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APG NRW (Nordrhein-Westfalen) — Örtliche Planung</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Planung der Kreise und kreisfreien Städte umfasst</w:t>
      </w:r>
    </w:p>
    <w:p>
      <w:r>
        <w:t xml:space="preserve">1. die Bestandsaufnahme der Angebote,</w:t>
      </w:r>
    </w:p>
    <w:p>
      <w:r>
        <w:t xml:space="preserve">2. die Feststellung, ob qualitativ und quantitativ ausreichend Angebote zur Verfügung stehen und</w:t>
      </w:r>
    </w:p>
    <w:p>
      <w:r>
        <w:t xml:space="preserve">3. die Klärung der Frage, ob und gegebenenfalls welche Maßnahmen zur Herstellung, Sicherung oder Weiterentwicklung von Angeboten erforderlich sind.</w:t>
      </w:r>
    </w:p>
    <w:p>
      <w:r>
        <w:t xml:space="preserve">Sie umfasst insbesondere komplementäre Hilfen, Wohn- und Pflegeformen sowie zielgruppenspezifische Angebotsformen wie persönliche Assistenz und die Weiterentwicklung der örtlichen Infrastruktur. Die Planung hat übergreifende Aspekte der Teilhabe einer altengerechten Quartiersentwicklung zur Sicherung eines würdevollen, inklusiven und selbstbestimmten Lebens, bürgerschaftliches Engagement und das Gesundheitswesen einzubeziehen.</w:t>
      </w:r>
    </w:p>
    <w:p>
      <w:r>
        <w:t xml:space="preserve">(2) Die Kreise beziehen die kreisangehörigen Gemeinden in den Planungsprozess ein und berücksichtigen die Planungen angrenzender Gebietskörperschaften.</w:t>
      </w:r>
    </w:p>
    <w:p>
      <w:r>
        <w:t xml:space="preserve">(3) Zur Umsetzung der Planung teilen die Kreise und kreisfreien Städte anderen Behörden, die über Entscheidungsbefugnisse bei der Gestaltung der kommunalen Infrastruktur verfügen, die Ergebnisse des Planungsprozesses mit und stimmen sich mit diesen ab. Dies gilt insbesondere für die die Bauleitplanung verantwortenden Trägerinnen und Träger.</w:t>
      </w:r>
    </w:p>
    <w:p>
      <w:r>
        <w:t xml:space="preserve">(4) Die Kreise und kreisfreien Städte stellen die Ergebnisse der örtlichen Planung sowie die Umsetzung von Maßnahmen zum Stichtag 31. Dezember jedes zweite Jahr, beginnend mit dem Jahr 2015, zusammen.</w:t>
      </w:r>
    </w:p>
    <w:p>
      <w:r>
        <w:t xml:space="preserve">(5) Sie haben die örtliche Planung nach Absatz 4 verständlich sowohl im Internet als auch in anderer geeigneter Form kostenfrei zu veröffentlichen und darüber hinaus dem zuständigen Ministerium zur Verfügung zu stellen. Das für die Pflegeversicherung zuständige Ministerium wird ermächtigt, durch Rechtsverordnung konkrete Vorgaben, insbesondere zu Aufbau und Mindestinhalten der Planungsprozesse, festzulegen.</w:t>
      </w:r>
    </w:p>
    <w:p>
      <w:r>
        <w:t xml:space="preserve">(6) Wenn die Planung nach Absatz 1 Grundlage für eine verbindliche Entscheidung über eine bedarfsabhängige Förderung zusätzlicher teil- oder vollstationärer Pflegeeinrichtungen nach diesem Gesetz sein soll, ist sie jährlich nach Beratung in der Kommunalen Konferenz Alter und Pflege durch Beschluss der Vertretungskörperschaft festzustellen (verbindliche Bedarfsplanung) und öffentlich bekannt zu machen. Die verbindliche Bedarfsplanung muss zukunftsorientiert einen Zeitraum von drei Jahren ab der Beschlussfassung umfassen und auf der Grundlage nachvollziehbarer Parameter darstellen, ob das Angebot an Pflegeeinrichtungen den örtlichen Bedarf abdeckt oder in welcher Höhe zur Bedarfsdeckung zusätzliche Kapazitäten erforderlich sind. Die Aussagen können auf verschiedene Sozialräume innerhalb eines Kreises oder einer kreisfreien Stadt bezogen sein. Eine Bedarfsdeckung kann angenommen werden, wenn einer zu erwartenden Nachfrage nach den jeweiligen Pflege- und Betreuungsangeboten ein mindestens deckungsgleiches Angebot gegenübersteht und auch Wahlmöglichkeiten in angemessenem Umfang gesichert sind.</w:t>
      </w:r>
    </w:p>
    <w:p>
      <w:r>
        <w:rPr>
          <w:color w:val="555555"/>
          <w:sz w:val="17"/>
        </w:rPr>
        <w:t xml:space="preserve">Zitiervorschlag: § 7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