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APG NRW (Nordrhein-Westfalen) — Trägerinnen und Träger, Kooperationsgebot, Landesausschuss</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Trägerinnen und Träger der Angebote nach diesem Gesetz können insbesondere die Kommunen, die Landschaftsverbände, die Trägerinnen und Träger der Pflegeversicherung, die Medizinischen Dienste der Krankenversicherungen, die Freie Wohlfahrtspflege, andere gemeinnützige oder privat-gewerbliche Anbieter sozialer Dienstleistungen, die Verbraucherzentralen, die Seniorenvertretungen und die Vertretungen der pflegebedürftigen Menschen, Menschen mit Behinderungen, chronisch Kranken und Angehörigen sowie die zuständigen Landesbehörden sein. Diese sollen ihre Angebote bestmöglich aufeinander abstimmen und unter Berücksichtigung der Vorschriften zum Datenschutz zur Erreichung der in § 1 bestimmten Ziele eng und vertrauensvoll im Interesse der pflegebedürftigen Menschen zusammenarbeiten.</w:t>
      </w:r>
    </w:p>
    <w:p>
      <w:r>
        <w:t xml:space="preserve">(2) Zur Beratung der Landesregierung in Fragen der Alten- und Pflegepolitik nach diesem Gesetz wird vom zuständigen Ministerium ein „Landesausschuss Alter und Pflege“ gebildet. Ihm gehören Vertretungen der in Absatz 1 genannten Institutionen und Verbände sowie die Pflegekammer Nordrhein-Westfalen und Interessenvertretungen der Beschäftigten an.</w:t>
      </w:r>
    </w:p>
    <w:p>
      <w:r>
        <w:t xml:space="preserve">(3) Die Landesregierung wird ermächtigt, durch Rechtsverordnung die dem „Landesausschuss Alter und Pflege“ angehörenden Organisationen unter Berücksichtigung der Interessen aller an der Alten- und Pflegepolitik im Land Beteiligten zu benennen und das Verfahren zur Berufung der Mitglieder und zur Arbeit des Landesausschusses zu regeln.</w:t>
      </w:r>
    </w:p>
    <w:p>
      <w:r>
        <w:rPr>
          <w:color w:val="555555"/>
          <w:sz w:val="17"/>
        </w:rPr>
        <w:t xml:space="preserve">Zitiervorschlag: § 3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