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APG NRW (Nordrhein-Westfalen) — Übergangsregelungen</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Sofern die Trägerin oder der Träger nicht über langfristige Anlagegüter im Eigentum verfügt, können die Einrichtungen längstens bis zum 31. Dezember 2018 auf Basis der für das Jahr 2016 geltenden Bescheide abrechnen, wenn es sich dabei noch um die Bescheide über die Zustimmung zur gesonderten Berechnung, die auf der Grundlage des § 13 des Landespflegegesetzes Nordrhein-Westfalen vom 19. März 1996 (GV. NRW. S. 137), das zuletzt durch Artikel 17 des Gesetzes vom 3. Mai 2005 (GV. NRW. S. 498) geändert worden ist, für den Zeitraum bis zum 31. Dezember 2014 ergangen sind, handelt. Wenn die Einrichtungen aufgrund ausdrücklichen Antrags über einen Bescheid auf Grundlage des Alten- und Pflegegesetzes Nordrhein-Westfalen verfügen, gilt der in dem Bescheid mit Wirkung bis zum 31. Dezember 2017 festgesetzte Investitionskostensatz auch für das Jahr 2018. Die Sätze 1 und 2 gelten nicht, wenn die Trägerin oder der Träger der Einrichtung einen Antrag auf Erteilung eines neuen Bescheides mit Wirkung ab dem 1. Januar 2018 oder später stellt oder gestellt hat, weil es zu Veränderungen der ordnungsrechtlich nutzbaren Platzzahl der Einrichtung oder zu Modernisierungen, Ersatzneubauten oder ähnlichen Maßnahmen kommt oder gekommen ist, die eine Veränderung der Berechnungsgrundlagen begründen.</w:t>
      </w:r>
    </w:p>
    <w:p>
      <w:r>
        <w:t xml:space="preserve">(2) Für Einrichtungen, deren Trägerin oder Träger zumindest auch über langfristige Anlagegüter im Eigentum verfügt, erfolgt eine Bescheidung nach diesem Gesetz erstmals spätestens mit Wirkung zum 1. Januar 2017. Diese Einrichtungen können auf Basis der bis einschließlich zum 31. Dezember 2019 geltenden Bescheide auch für die Jahre 2020 und 2021 abrechnen. Die Sätze 1 und 2 gelten nicht, wenn die Trägerin oder der Träger der Einrichtung einen Antrag auf Erteilung eines neuen Bescheides mit Wirkung ab dem 1. Januar 2018 oder später stellt oder gestellt hat, weil es zu Veränderungen der ordnungsrechtlich nutzbaren Platzzahl der Einrichtung oder zu Modernisierungen, Ersatzneubauten oder ähnlichen Maßnahmen kommt oder gekommen ist, die eine Veränderung der Berechnungsgrundlagen begründen. Für Einrichtungen, die bereits über einen Bescheid nach dem Alten- und Pflegegesetz Nordrhein-Westfalen verfügen, kann auch ein Antrag auf Erteilung eines neuen Bescheides gestellt werden, wenn eine Mieterhöhung erfolgt und diese Auswirkungen auf die anerkennungsfähigen Kosten hat.</w:t>
      </w:r>
    </w:p>
    <w:p>
      <w:r>
        <w:t xml:space="preserve">(3) Pflegebedürftigen Personen, denen zum Zeitpunkt des Inkrafttretens dieses Gesetzes bei der Berechnung von Pflegewohngeld gemeinsam mit ihren nicht getrennt lebenden Ehegattinnen, Ehegatten, Lebenspartnerinnen, Lebenspartnern oder Partnerinnen oder Partnern von eheähnlichen oder lebenspartnerschaftsähnlichen Gemeinschaften ein doppelter Vermögensschonbetrag gewährt wurde, weil beide vollstationär gepflegt werden, bleibt der bisher gewährte Vermögensschonbetrag erhalten.</w:t>
      </w:r>
    </w:p>
    <w:p>
      <w:r>
        <w:rPr>
          <w:color w:val="555555"/>
          <w:sz w:val="17"/>
        </w:rPr>
        <w:t xml:space="preserve">Zitiervorschlag: § 22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