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APG NRW (Nordrhein-Westfalen) — Verfahren</w:t>
      </w:r>
    </w:p>
    <w:p>
      <w:r>
        <w:rPr>
          <w:color w:val="555555"/>
          <w:sz w:val="18"/>
        </w:rPr>
        <w:t xml:space="preserve">Alten- und Pflegegesetz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Verwaltungsverfahren nach diesem Gesetz und nach den auf Grund dieses Gesetzes erlassenen Rechtsverordnungen gelten, soweit nichts anderes bestimmt ist, die Vorschriften des Sozialgesetzbuches entsprechend.</w:t>
      </w:r>
    </w:p>
    <w:p>
      <w:r>
        <w:t xml:space="preserve">(2) Soweit dieses Gesetz das für Pflegeversicherung zuständige Ministerium ermächtigt, nähere Regelungen durch Rechtsverordnung zu treffen, setzt der Erlass der Rechtsverordnung eine vorherige Anhörung des zuständigen Ausschusses des Landtags voraus.</w:t>
      </w:r>
    </w:p>
    <w:p>
      <w:r>
        <w:rPr>
          <w:color w:val="555555"/>
          <w:sz w:val="17"/>
        </w:rPr>
        <w:t xml:space="preserve">Zitiervorschlag: § 21 APG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https://recht.nulegal.eu/gesetze/APG%20NRW/21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