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APG NRW (Nordrhein-Westfalen) — Bericht der Landesregierung zur Lage der Älteren in Nordrhein-Westfalen</w:t>
      </w:r>
    </w:p>
    <w:p>
      <w:r>
        <w:rPr>
          <w:color w:val="555555"/>
          <w:sz w:val="18"/>
        </w:rPr>
        <w:t xml:space="preserve">Alten- und Pflegegesetz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die Altenpolitik zuständige Ministerium erarbeitet und veröffentlicht einmal in jeder Legislaturperiode einen Bericht als Gesamtanalyse zur Lage der Älteren in Nordrhein-Westfalen. Dieser dient zugleich als Planungsgrundlage für den Landesförderplan nach § 19.</w:t>
      </w:r>
    </w:p>
    <w:p>
      <w:r>
        <w:t xml:space="preserve">Teil 5</w:t>
      </w:r>
    </w:p>
    <w:p>
      <w:r>
        <w:t xml:space="preserve">Übergangs- und Schlussbestimmungen</w:t>
      </w:r>
    </w:p>
    <w:p>
      <w:r>
        <w:rPr>
          <w:color w:val="555555"/>
          <w:sz w:val="17"/>
        </w:rPr>
        <w:t xml:space="preserve">Zitiervorschlag: § 20 APG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https://recht.nulegal.eu/gesetze/APG%20NRW/20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