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APG NRW (Nordrhein-Westfalen) — Einrichtungen der Behindertenhilfe</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in Einrichtungen der Behindertenhilfe nach dem Zwölften Buch Sozialgesetzbuch Pflegeleistungen nach dem Elften Buch Sozialgesetzbuch erbracht werden, sind die betriebsnotwendigen Investitionsaufwendungen oder Aufwendungen für Miete, Pacht, Erbbauzins, Nutzung oder Mitbenutzung gemäß § 82 Absatz 3 Satz 1 des Elften Buches Sozialgesetzbuch vom zuständigen überörtlichen Träger der Sozialhilfe zu fördern, soweit nicht andere Leistungsträger zur Finanzierung verpflichtet sind.</w:t>
      </w:r>
    </w:p>
    <w:p>
      <w:r>
        <w:t xml:space="preserve">Teil 4</w:t>
      </w:r>
    </w:p>
    <w:p>
      <w:r>
        <w:t xml:space="preserve">Maßnahmen des Landes</w:t>
      </w:r>
    </w:p>
    <w:p>
      <w:r>
        <w:rPr>
          <w:color w:val="555555"/>
          <w:sz w:val="17"/>
        </w:rPr>
        <w:t xml:space="preserve">Zitiervorschlag: § 18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