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APG NRW (Nordrhein-Westfalen) — Förderung vollstationärer Dauerpflegeeinrichtungen (Pflegewohngeld)</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Pflegewohngeld wird in vollstationären Dauerpflegeeinrichtungen in Nordrhein-Westfalen als Unterstützung der Personen (Anspruchsberechtigte) gewährt, die gemäß § 14 des Elften Buches Sozialgesetzbuch pflegebedürftig und nach § 43 Absatz 1 des Elften Buches Sozialgesetzbuch oder im Rahmen einer privaten Pflegeversicherung anspruchsberechtigt sind und deren Einkommen und Vermögen unter Berücksichtigung des Einkommens und Vermögens ihrer nicht getrennt lebenden Ehegattinnen, Ehegatten, eingetragenen Lebenspartnerinnen oder Lebenspartnern oder der mit ihnen in eheähnlicher oder lebenspartnerschaftsähnlicher Gemeinschaft lebenden Personen zur Finanzierung der von ihnen ansonsten zu tragenden förderungsfähigen Aufwendungen im Sinne des § 10 Absatz 1 ganz oder teilweise nicht ausreicht. Hiervon ist auszugehen, wenn der Träger der Sozialhilfe die Kosten nach dem Zwölften Buch Sozialgesetzbuch - Sozialhilfe - (Artikel 1 des Gesetzes vom 27. Dezember 2003, BGBl. I S. 3022), das zuletzt durch Artikel 1 des Gesetzes vom 1. Oktober 2013 (BGBl. I S. 3733) geändert worden ist, endgültig trägt oder im Falle der Sozialhilfeberechtigung zu tragen hätte. Der Anspruch auf Zahlung von Pflegewohngeld besteht nur in Einrichtungen, die nicht nach den Regelungen dieses Gesetzes oder der auf Grundlage dieses Gesetzes erlassenen Verordnung von der Förderung nach diesem Gesetz ausgeschlossen sind.</w:t>
      </w:r>
    </w:p>
    <w:p>
      <w:r>
        <w:t xml:space="preserve">(2) Pflegewohngeld wird nicht gezahlt, wenn durch Einsatz eigenen Einkommens und Vermögens die Zahlung der Investitionskosten möglich ist oder wenn die erforderliche Leistung von Dritten oder Trägern anderer Sozialleistungen außerhalb des Zwölften Buches Sozialgesetzbuch vorgesehen ist.</w:t>
      </w:r>
    </w:p>
    <w:p>
      <w:r>
        <w:t xml:space="preserve">(3) Die Ermittlung des einzusetzenden monatlichen Einkommens und Vermögens erfolgt entsprechend der Regelungen des Elften Kapitels des Zwölften Buches Sozialgesetzbuch. Abweichend hiervon sind von dem Einkommen zusätzlich abzusetzen:</w:t>
      </w:r>
    </w:p>
    <w:p>
      <w:r>
        <w:t xml:space="preserve">1. der Barbetrag zur persönlichen Verfügung nach § 27b Absatz 2 des Zwölften Buches Sozialgesetzbuch und für Personen, die sich am 31. Dezember 2004 in einer stationären Einrichtung befinden, der zusätzliche Barbetrag des § 133a des Zwölften Buches Sozialgesetzbuch,</w:t>
      </w:r>
    </w:p>
    <w:p>
      <w:r>
        <w:t xml:space="preserve">2. die Kosten für Unterkunft und Verpflegung,</w:t>
      </w:r>
    </w:p>
    <w:p>
      <w:r>
        <w:t xml:space="preserve">3. die von der Pflegekasse nicht abgedeckten Pflegekosten (§ 43 Absatz 2 des Elften Buches Sozialgesetzbuch) und</w:t>
      </w:r>
    </w:p>
    <w:p>
      <w:r>
        <w:t xml:space="preserve">4. ein weiterer Selbstbehalt von 50 Euro monatlich, jedoch beschränkt auf den jeweiligen Einkommensüberhang.</w:t>
      </w:r>
    </w:p>
    <w:p>
      <w:r>
        <w:t xml:space="preserve">Die Gewährung von Pflegewohngeld darf zudem nicht abhängig gemacht werden von dem Einsatz oder der Verwertung kleinerer Barbeträge und sonstiger Geldwerte in Höhe von bis zu 10 000 Euro beziehungsweise 15 000 Euro bei nicht getrennt lebenden Ehegattinnen, Ehegatten, eingetragenen Lebenspartnerinnen oder Lebenspartnern sowie eheähnlichen oder lebenspartnerschaftsähnlichen Gemeinschaften.</w:t>
      </w:r>
    </w:p>
    <w:p>
      <w:r>
        <w:t xml:space="preserve">(4) Unterhaltsansprüche der pflegebedürftigen Person, ausgenommen gegenüber nicht getrennt lebenden Ehegattinnen, Ehegatten, Partnerinnen und Partnern eingetragener Lebenspartnerschaften sowie eheähnlicher oder lebenspartnerschaftsähnlicher Gemeinschaften, bleiben unberücksichtigt. § 94 des Zwölften Buches Sozialgesetzbuch und § 27h des Bundesversorgungsgesetzes finden keine Anwendung. § 41 Absatz 4 des Zwölften Buches Sozialgesetzbuch findet entsprechend Anwendung.</w:t>
      </w:r>
    </w:p>
    <w:p>
      <w:r>
        <w:t xml:space="preserve">(5) Gleichartige Leistungen anderer Sozialleistungsträger bleiben von der Förderung mit Pflegewohngeld unberührt. § 2 Absatz 2 des Zwölften Buches Sozialgesetzbuch gilt entsprechend.</w:t>
      </w:r>
    </w:p>
    <w:p>
      <w:r>
        <w:t xml:space="preserve">(6) Pflegewohngeld wird nur für pflegebedürftige Menschen gewährt, die ihren gewöhnlichen Aufenthalt im Sinne des § 30 Absatz 3 Satz 2 des Ersten Buches Sozialgesetzbuch - Allgemeiner Teil - (Artikel 1 des Gesetzes vom 11. Dezember 1975, BGBl I S. 3015), das zuletzt durch Artikel 10 des Gesetzes vom 19. Oktober 2013 (BGBl. I S. 3836) geändert worden ist, vor Heimeintritt im Land Nordrhein-Westfalen gehabt haben. Dies gilt nicht, sofern die pflegebedürftige Person nachweist, dass in dem Kreis oder der kreisfreien Stadt oder einer daran unmittelbar angrenzenden nordrhein-westfälischen Gebietskörperschaft, in dem oder in der die Pflegeeinrichtung ihren Sitz hat, eine in gerader oder nicht gerader Linie verwandte Person des ersten oder zweiten Grades im Sinne des § 1589 Bürgerliches Gesetzbuch ihren gewöhnlichen Aufenthalt hat.</w:t>
      </w:r>
    </w:p>
    <w:p>
      <w:r>
        <w:t xml:space="preserve">(7) Pflegewohngeld ist kein Einkommen der Bewohnerin und des Bewohners im Sinne des Zwölften Buches Sozialgesetzbuch.</w:t>
      </w:r>
    </w:p>
    <w:p>
      <w:r>
        <w:t xml:space="preserve">(8) §§ 91 und 93 des Zwölften Buches Sozialgesetzbuch sind entsprechend anwendbar.</w:t>
      </w:r>
    </w:p>
    <w:p>
      <w:r>
        <w:t xml:space="preserve">(9) Das für die Pflegeversicherung zuständige Ministerium wird ermächtigt, durch Rechtsverordnung das Nähere festzulegen zum Antragsverfahren, zur Prüfung und Berechnung der Anspruchsvoraussetzungen, zur Dauer und Höhe sowie zum Verfahren zur Änderung der Leistungsgewährung.</w:t>
      </w:r>
    </w:p>
    <w:p>
      <w:r>
        <w:rPr>
          <w:color w:val="555555"/>
          <w:sz w:val="17"/>
        </w:rPr>
        <w:t xml:space="preserve">Zitiervorschlag: § 14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