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APG NRW (Nordrhein-Westfalen) — Allgemeine Grundsätze der Förderung von Pflegeeinrichtungen</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Einrichtungen nach § 71 des Elften Buches Sozialgesetzbuch werden förderungsfähige Aufwendungen im Sinne des § 10 Absatz 1 nach Maßgabe dieses Gesetzes gefördert.</w:t>
      </w:r>
    </w:p>
    <w:p>
      <w:r>
        <w:t xml:space="preserve">(2) Voraussetzungen für die Förderung sind der Abschluss eines Versorgungsvertrages nach § 72 Absatz 1 des Elften Buches Sozialgesetzbuch und eine vertragliche Regelung nach § 85 oder § 89 des Elften Buches Sozialgesetzbuch.</w:t>
      </w:r>
    </w:p>
    <w:p>
      <w:r>
        <w:t xml:space="preserve">(3) Voraussetzung für die Bewilligung der Förderung ist die Beachtung der Anforderungen an die Wohnqualität nach dem Wohn- und Teilhabegesetz und den hierauf beruhenden Rechtsverordnungen, soweit sie für die Einrichtung anwendbar sind. Zuständige Stellen für diese Feststellungen sind die Kreise und kreisfreien Städte.</w:t>
      </w:r>
    </w:p>
    <w:p>
      <w:r>
        <w:t xml:space="preserve">(4) Werden Förderungen nach Teil 2 dieses Gesetzes gewährt, handelt es sich hierbei um öffentliche Förderungen der Pflegeeinrichtungen gemäß § 9 des Elften Buches Sozialgesetzbuch. Dies gilt insbesondere auch für die an der wirtschaftlichen Leistungsfähigkeit der Pflegebedürftigen orientierte finanzielle Unterstützung der Pflegebedürftigen nach § 14.</w:t>
      </w:r>
    </w:p>
    <w:p>
      <w:r>
        <w:t xml:space="preserve">(5) Zuständig für die Förderung ist der örtliche Träger der Sozialhilfe. Die Kreise können kreisangehörige Gemeinden zur Durchführung der ihnen nach diesem Gesetz obliegenden Aufgaben durch Satzung heranziehen; diese entscheiden dann in eigenem Namen. In den Satzungen ist zu bestimmen, welche Aufgaben ganz oder teilweise zu erfüllen sind.</w:t>
      </w:r>
    </w:p>
    <w:p>
      <w:r>
        <w:t xml:space="preserve">(6) Die der Förderung stationärer Pflegeeinrichtungen zugrunde gelegten Aufwendungen bedürfen der Ermittlung durch den zuständigen überörtlichen Träger der Sozialhilfe nach den Grundsätzen des § 10. Die Aufwendungen sind für alle pflegebedürftigen Menschen nach einheitlichen Grundsätzen zu bemessen; eine Differenzierung nach Kostenträgern ist unzulässig.</w:t>
      </w:r>
    </w:p>
    <w:p>
      <w:r>
        <w:t xml:space="preserve">(7) Der örtliche Träger der Sozialhilfe kann bestimmen, dass eine Förderung für teil- und vollstationäre Pflegeeinrichtungen im Sinne der §§ 13 und 14 dieses Gesetzes, die innerhalb seines örtlichen Zuständigkeitsbereiches neu entstehen und zusätzliche Plätze schaffen sollen, davon abhängig ist, dass für die Einrichtungen auf der Grundlage der örtlichen verbindlichen Bedarfsplanung nach § 7 Absatz 6 ein Bedarf bestätigt wird (Bedarfsbestätigung). Eine solche Fördervoraussetzung ist von der Vertretungskörperschaft mit Wirkung für alle zusätzlich entstehenden Plätze in Einrichtungen innerhalb ihres örtlichen Zuständigkeitsbereiches zu beschließen und öffentlich bekannt zu machen. Sie gilt für sämtliche Plätze einer Einrichtung unabhängig davon, wer Kostenträger einer Förderung nach diesem Gesetz ist. Der Beschluss nach Satz 1 gilt für sämtliche Plätze, für die erstmals nach dem Beschluss ein Antrag auf Förderung gestellt wird, es sei denn, die Trägerin oder der Träger der Einrichtung hat zu einem früheren Zeitpunkt eine Bestätigung der zuständigen Behörde über die Förderfähigkeit erhalten. In dem Beschluss ist festzulegen, ob Maßstab für die Bedarfsfeststellung alleine der Gesamtbedarf im örtlichen Zuständigkeitsbereich sein soll oder auch ein in der örtlichen Planung ausdrücklich ausgewiesener sozialräumlicher Bedarf Grundlage einer Bedarfsbestätigung sein kann.</w:t>
      </w:r>
    </w:p>
    <w:p>
      <w:r>
        <w:t xml:space="preserve">(8) Das für die Pflegeversicherung zuständige Ministerium wird ermächtigt, durch Rechtsverordnung das Nähere zu den Anforderungen an den Beschluss nach Absatz 7 Satz 1 und zum Verfahren der Bedarfsbestätigung zu regeln. Zu regeln sind insbesondere ein diskriminierungsfreies Auswahlverfahren und objektive Entscheidungskriterien für den Fall, dass nach Feststellung und öffentlicher Bekanntmachung einer verbindlichen Bedarfsplanung mehr Trägerinnen und Träger Interesse an der Schaffung zusätzlicher Angebote bekunden, als dies zur Bedarfsdeckung im Sinne des § 7 Absatz 6 erforderlich ist. Kriterium für die Auswahl kann dabei neben den in diesem Gesetz formulierten Zielsetzungen insbesondere auch eine sozialräumliche Bedarfsorientierung sein.</w:t>
      </w:r>
    </w:p>
    <w:p>
      <w:r>
        <w:rPr>
          <w:color w:val="555555"/>
          <w:sz w:val="17"/>
        </w:rPr>
        <w:t xml:space="preserve">Zitiervorschlag: § 11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