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APE (Bayern) — Anlage (zu § 2 Nr. 1) Ausbildungsrichtungen an Fachakademien, deren Besuch zur Teilnahme an der Ergänzungsprüfung zum Erwerb der Fachhochschulreife berechtigt: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 Brau- und Getränketechnologie</w:t>
      </w:r>
    </w:p>
    <w:p>
      <w:r>
        <w:t xml:space="preserve">2. Heilpädagogik</w:t>
      </w:r>
    </w:p>
    <w:p>
      <w:r>
        <w:t xml:space="preserve">3. Medizintechnik</w:t>
      </w:r>
    </w:p>
    <w:p>
      <w:r>
        <w:t xml:space="preserve">4. Raum- und Objektdesign</w:t>
      </w:r>
    </w:p>
    <w:p>
      <w:r>
        <w:t xml:space="preserve">5. Wirtschaft</w:t>
      </w:r>
    </w:p>
    <w:p>
      <w:r>
        <w:t xml:space="preserve">6. Sozialpädagogik</w:t>
      </w:r>
    </w:p>
    <w:p>
      <w:r>
        <w:t xml:space="preserve">7. Sprachen und internationale Kommunikation</w:t>
      </w:r>
    </w:p>
    <w:p>
      <w:r>
        <w:t xml:space="preserve">8. Ernährungs- und Versorgungsmanagement</w:t>
      </w:r>
    </w:p>
    <w:p>
      <w:r>
        <w:t xml:space="preserve">9. Landwirtschaft</w:t>
      </w:r>
    </w:p>
    <w:p>
      <w:r>
        <w:t xml:space="preserve">10. Restauratorenausbildung</w:t>
      </w:r>
    </w:p>
    <w:p>
      <w:r>
        <w:rPr>
          <w:color w:val="555555"/>
          <w:sz w:val="17"/>
        </w:rPr>
        <w:t xml:space="preserve">Zitiervorschlag: Anlage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