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APAstErG — Auflösung der Abschlussprüferaufsichtskommission</w:t>
      </w:r>
    </w:p>
    <w:p>
      <w:r>
        <w:rPr>
          <w:color w:val="555555"/>
          <w:sz w:val="18"/>
        </w:rPr>
        <w:t xml:space="preserve">Gesetz zur Einrichtung einer Abschlussprüferaufsichtsstelle beim Bundesamt für Wirtschaft und Ausfuhrkontrolle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Abschlussprüferaufsichtskommission ist aufgelöst. Die amtierenden Mitglieder der Abschlussprüferaufsichtskommission sind abberufen.</w:t>
      </w:r>
    </w:p>
    <w:p>
      <w:r>
        <w:rPr>
          <w:color w:val="555555"/>
          <w:sz w:val="17"/>
        </w:rPr>
        <w:t xml:space="preserve">Zitiervorschlag: § 7 APAstErG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https://recht.nulegal.eu/gesetze/APAstErG/7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