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APASGebV — (zu § 2 Absatz 1) Gebührenverzeichnis</w:t>
      </w:r>
    </w:p>
    <w:p>
      <w:r>
        <w:rPr>
          <w:color w:val="555555"/>
          <w:sz w:val="18"/>
        </w:rPr>
        <w:t xml:space="preserve">Abschlussprüferaufsichtsstellen-Gebührenverordnung</w:t>
      </w:r>
    </w:p>
    <w:p>
      <w:r>
        <w:rPr>
          <w:color w:val="555555"/>
          <w:sz w:val="18"/>
        </w:rPr>
        <w:t xml:space="preserve">Stand: 01.07.2021 (konsolidierte Textfassung, kein amtliches Inkrafttretensdatum)</w:t>
      </w:r>
    </w:p>
    <w:p>
      <w:r>
        <w:t xml:space="preserve">(Fundstelle: BGBl. I 2016, 1616 - 1617)</w:t>
      </w:r>
    </w:p>
    <w:p>
      <w:r>
        <w:rPr>
          <w:rFonts w:ascii="Courier New" w:hAnsi="Courier New"/>
          <w:sz w:val="17"/>
        </w:rPr>
        <w:t xml:space="preserve">Nummer    Gegenstand    Gebührenbetrag oder Satz</w:t>
      </w:r>
    </w:p>
    <w:p>
      <w:r>
        <w:rPr>
          <w:rFonts w:ascii="Courier New" w:hAnsi="Courier New"/>
          <w:sz w:val="17"/>
        </w:rPr>
        <w:t xml:space="preserve">1.    Durchführung von Inspektionen nach § 62b Absatz 1 und § 66a Absatz 6 Satz 1 Nummer 1 der Wirtschaftsprüferordnung in Verbindung mit Artikel 26 der Verordnung (EU) Nr. 537/2014 des Europäischen Parlaments und des Rates vom 16. April 2014 über spezifische Anforderungen an die Abschlussprüfung bei Unternehmen von öffentlichem Interesse und zur Aufhebung des Beschlusses 2005/909/EG der Kommission (ABl. L 158 vom 27.5.2014, S. 77)    </w:t>
      </w:r>
    </w:p>
    <w:p>
      <w:r>
        <w:rPr>
          <w:rFonts w:ascii="Courier New" w:hAnsi="Courier New"/>
          <w:sz w:val="17"/>
        </w:rPr>
        <w:t xml:space="preserve">    – je Inspektion,    16 000 Euro</w:t>
      </w:r>
    </w:p>
    <w:p>
      <w:r>
        <w:rPr>
          <w:rFonts w:ascii="Courier New" w:hAnsi="Courier New"/>
          <w:sz w:val="17"/>
        </w:rPr>
        <w:t xml:space="preserve">    – je 1 000 Euro Gesamthonorar, das die Praxis mit der gesetzlichen Abschlussprüfung von Unternehmen von öffentlichem Interesse nach § 316a Satz 2 des Handelsgesetzbuchs im Vorjahr bis 250 000 Euro erzielt hat,    38 Euro</w:t>
      </w:r>
    </w:p>
    <w:p>
      <w:r>
        <w:rPr>
          <w:rFonts w:ascii="Courier New" w:hAnsi="Courier New"/>
          <w:sz w:val="17"/>
        </w:rPr>
        <w:t xml:space="preserve">    – für jede weiteren 1 000 Euro Gesamthonorar, das die Praxis mit der gesetzlichen Abschlussprüfung von Unternehmen von öffentlichem Interesse nach § 316a Satz 2 des Handelsgesetzbuchs im Vorjahr bis 500 000 Euro erzielt hat, und    20 Euro</w:t>
      </w:r>
    </w:p>
    <w:p>
      <w:r>
        <w:rPr>
          <w:rFonts w:ascii="Courier New" w:hAnsi="Courier New"/>
          <w:sz w:val="17"/>
        </w:rPr>
        <w:t xml:space="preserve">    – für jede weiteren 1 000 Euro Gesamthonorar, das die Praxis mit der gesetzlichen Abschlussprüfung von Unternehmen von öffentlichem Interesse nach § 316a Satz 2 des Handelsgesetzbuchs im Vorjahr über 500 000 Euro erzielt hat.    11 Euro</w:t>
      </w:r>
    </w:p>
    <w:p>
      <w:r>
        <w:rPr>
          <w:rFonts w:ascii="Courier New" w:hAnsi="Courier New"/>
          <w:sz w:val="17"/>
        </w:rPr>
        <w:t xml:space="preserve">2.    Überprüfung der Einhaltung einer nach § 66a Absatz 6 Satz 2 der Wirtschaftsprüferordnung erteilten Auflage    </w:t>
      </w:r>
    </w:p>
    <w:p>
      <w:r>
        <w:rPr>
          <w:rFonts w:ascii="Courier New" w:hAnsi="Courier New"/>
          <w:sz w:val="17"/>
        </w:rPr>
        <w:t xml:space="preserve">2.1.    In einfach gelagerten Fällen    760 Euro</w:t>
      </w:r>
    </w:p>
    <w:p>
      <w:r>
        <w:rPr>
          <w:rFonts w:ascii="Courier New" w:hAnsi="Courier New"/>
          <w:sz w:val="17"/>
        </w:rPr>
        <w:t xml:space="preserve">2.2.    In mittelschweren Fällen    1 416 Euro</w:t>
      </w:r>
    </w:p>
    <w:p>
      <w:r>
        <w:rPr>
          <w:rFonts w:ascii="Courier New" w:hAnsi="Courier New"/>
          <w:sz w:val="17"/>
        </w:rPr>
        <w:t xml:space="preserve">2.3.    In komplexen Fällen    5 873 Euro</w:t>
      </w:r>
    </w:p>
    <w:p>
      <w:r>
        <w:rPr>
          <w:rFonts w:ascii="Courier New" w:hAnsi="Courier New"/>
          <w:sz w:val="17"/>
        </w:rPr>
        <w:t xml:space="preserve">3.    Durchführung einer Sonderprüfung nach § 66a Absatz 6 Satz 2 der Wirtschaftsprüferordnung    </w:t>
      </w:r>
    </w:p>
    <w:p>
      <w:r>
        <w:rPr>
          <w:rFonts w:ascii="Courier New" w:hAnsi="Courier New"/>
          <w:sz w:val="17"/>
        </w:rPr>
        <w:t xml:space="preserve">3.1.    In einfach gelagerten Fällen    1 246 Euro</w:t>
      </w:r>
    </w:p>
    <w:p>
      <w:r>
        <w:rPr>
          <w:rFonts w:ascii="Courier New" w:hAnsi="Courier New"/>
          <w:sz w:val="17"/>
        </w:rPr>
        <w:t xml:space="preserve">3.2.    In mittelschweren Fällen    2 334 Euro</w:t>
      </w:r>
    </w:p>
    <w:p>
      <w:r>
        <w:rPr>
          <w:rFonts w:ascii="Courier New" w:hAnsi="Courier New"/>
          <w:sz w:val="17"/>
        </w:rPr>
        <w:t xml:space="preserve">3.3.    In komplexen Fällen    11 142 Euro</w:t>
      </w:r>
    </w:p>
    <w:p>
      <w:r>
        <w:rPr>
          <w:rFonts w:ascii="Courier New" w:hAnsi="Courier New"/>
          <w:sz w:val="17"/>
        </w:rPr>
        <w:t xml:space="preserve">4.    Verhängung berufsaufsichtlicher Maßnahmen nach § 68 Absatz 1 Satz 2 in Verbindung mit § 66a Absatz 6 Satz 3 der Wirtschaftsprüferordnung    </w:t>
      </w:r>
    </w:p>
    <w:p>
      <w:r>
        <w:rPr>
          <w:rFonts w:ascii="Courier New" w:hAnsi="Courier New"/>
          <w:sz w:val="17"/>
        </w:rPr>
        <w:t xml:space="preserve">    Die Gebühr bemisst sich nach der verhängten Maßnahme, für die die höchste Gebühr bestimmt ist.    </w:t>
      </w:r>
    </w:p>
    <w:p>
      <w:r>
        <w:rPr>
          <w:rFonts w:ascii="Courier New" w:hAnsi="Courier New"/>
          <w:sz w:val="17"/>
        </w:rPr>
        <w:t xml:space="preserve">4.1.    Rüge nach Nummer 1    </w:t>
      </w:r>
    </w:p>
    <w:p>
      <w:r>
        <w:rPr>
          <w:rFonts w:ascii="Courier New" w:hAnsi="Courier New"/>
          <w:sz w:val="17"/>
        </w:rPr>
        <w:t xml:space="preserve">4.1.1.    In einfach gelagerten Fällen    500 Euro</w:t>
      </w:r>
    </w:p>
    <w:p>
      <w:r>
        <w:rPr>
          <w:rFonts w:ascii="Courier New" w:hAnsi="Courier New"/>
          <w:sz w:val="17"/>
        </w:rPr>
        <w:t xml:space="preserve">4.1.2.    In mittelschweren Fällen    1 000 Euro</w:t>
      </w:r>
    </w:p>
    <w:p>
      <w:r>
        <w:rPr>
          <w:rFonts w:ascii="Courier New" w:hAnsi="Courier New"/>
          <w:sz w:val="17"/>
        </w:rPr>
        <w:t xml:space="preserve">4.1.3.    In komplexen Fällen    2 000 Euro</w:t>
      </w:r>
    </w:p>
    <w:p>
      <w:r>
        <w:rPr>
          <w:rFonts w:ascii="Courier New" w:hAnsi="Courier New"/>
          <w:sz w:val="17"/>
        </w:rPr>
        <w:t xml:space="preserve">4.2.    Geldbuße nach Nummer 2    </w:t>
      </w:r>
    </w:p>
    <w:p>
      <w:r>
        <w:rPr>
          <w:rFonts w:ascii="Courier New" w:hAnsi="Courier New"/>
          <w:sz w:val="17"/>
        </w:rPr>
        <w:t xml:space="preserve">4.2.1.    In einfach gelagerten Fällen    5 000 Euro</w:t>
      </w:r>
    </w:p>
    <w:p>
      <w:r>
        <w:rPr>
          <w:rFonts w:ascii="Courier New" w:hAnsi="Courier New"/>
          <w:sz w:val="17"/>
        </w:rPr>
        <w:t xml:space="preserve">4.2.2.    In mittelschweren Fällen    10 000 Euro</w:t>
      </w:r>
    </w:p>
    <w:p>
      <w:r>
        <w:rPr>
          <w:rFonts w:ascii="Courier New" w:hAnsi="Courier New"/>
          <w:sz w:val="17"/>
        </w:rPr>
        <w:t xml:space="preserve">4.2.3.    In komplexen Fällen    20 000 Euro</w:t>
      </w:r>
    </w:p>
    <w:p>
      <w:r>
        <w:rPr>
          <w:rFonts w:ascii="Courier New" w:hAnsi="Courier New"/>
          <w:sz w:val="17"/>
        </w:rPr>
        <w:t xml:space="preserve">4.3.    Verbot, auf bestimmten Tätigkeitsgebieten tätig zu werden, nach Nummer 3    </w:t>
      </w:r>
    </w:p>
    <w:p>
      <w:r>
        <w:rPr>
          <w:rFonts w:ascii="Courier New" w:hAnsi="Courier New"/>
          <w:sz w:val="17"/>
        </w:rPr>
        <w:t xml:space="preserve">4.3.1.    In einfach gelagerten Fällen    8 000 Euro</w:t>
      </w:r>
    </w:p>
    <w:p>
      <w:r>
        <w:rPr>
          <w:rFonts w:ascii="Courier New" w:hAnsi="Courier New"/>
          <w:sz w:val="17"/>
        </w:rPr>
        <w:t xml:space="preserve">4.3.2.    In mittelschweren Fällen    15 000 Euro</w:t>
      </w:r>
    </w:p>
    <w:p>
      <w:r>
        <w:rPr>
          <w:rFonts w:ascii="Courier New" w:hAnsi="Courier New"/>
          <w:sz w:val="17"/>
        </w:rPr>
        <w:t xml:space="preserve">4.3.3.    In komplexen Fällen    25 000 Euro</w:t>
      </w:r>
    </w:p>
    <w:p>
      <w:r>
        <w:rPr>
          <w:rFonts w:ascii="Courier New" w:hAnsi="Courier New"/>
          <w:sz w:val="17"/>
        </w:rPr>
        <w:t xml:space="preserve">4.4.    Verbot, bei Unternehmen von öffentlichem Interesse nach § 316a Satz 2 des Handelsgesetzbuchs tätig zu werden, nach Nummer 4    </w:t>
      </w:r>
    </w:p>
    <w:p>
      <w:r>
        <w:rPr>
          <w:rFonts w:ascii="Courier New" w:hAnsi="Courier New"/>
          <w:sz w:val="17"/>
        </w:rPr>
        <w:t xml:space="preserve">4.4.1.    In einfach gelagerten Fällen    8 000 Euro</w:t>
      </w:r>
    </w:p>
    <w:p>
      <w:r>
        <w:rPr>
          <w:rFonts w:ascii="Courier New" w:hAnsi="Courier New"/>
          <w:sz w:val="17"/>
        </w:rPr>
        <w:t xml:space="preserve">4.4.2.    In mittelschweren Fällen    15 000 Euro</w:t>
      </w:r>
    </w:p>
    <w:p>
      <w:r>
        <w:rPr>
          <w:rFonts w:ascii="Courier New" w:hAnsi="Courier New"/>
          <w:sz w:val="17"/>
        </w:rPr>
        <w:t xml:space="preserve">4.4.3.    In komplexen Fällen    25 000 Euro</w:t>
      </w:r>
    </w:p>
    <w:p>
      <w:r>
        <w:rPr>
          <w:rFonts w:ascii="Courier New" w:hAnsi="Courier New"/>
          <w:sz w:val="17"/>
        </w:rPr>
        <w:t xml:space="preserve">4.5.    Berufsverbot nach Nummer 5    </w:t>
      </w:r>
    </w:p>
    <w:p>
      <w:r>
        <w:rPr>
          <w:rFonts w:ascii="Courier New" w:hAnsi="Courier New"/>
          <w:sz w:val="17"/>
        </w:rPr>
        <w:t xml:space="preserve">4.5.1.    In einfach gelagerten Fällen    8 000 Euro</w:t>
      </w:r>
    </w:p>
    <w:p>
      <w:r>
        <w:rPr>
          <w:rFonts w:ascii="Courier New" w:hAnsi="Courier New"/>
          <w:sz w:val="17"/>
        </w:rPr>
        <w:t xml:space="preserve">4.5.2.    In mittelschweren Fällen    15 000 Euro</w:t>
      </w:r>
    </w:p>
    <w:p>
      <w:r>
        <w:rPr>
          <w:rFonts w:ascii="Courier New" w:hAnsi="Courier New"/>
          <w:sz w:val="17"/>
        </w:rPr>
        <w:t xml:space="preserve">4.5.3.    In komplexen Fällen    25 000 Euro</w:t>
      </w:r>
    </w:p>
    <w:p>
      <w:r>
        <w:rPr>
          <w:rFonts w:ascii="Courier New" w:hAnsi="Courier New"/>
          <w:sz w:val="17"/>
        </w:rPr>
        <w:t xml:space="preserve">4.6.    Ausschließung aus dem Beruf nach Nummer 6    </w:t>
      </w:r>
    </w:p>
    <w:p>
      <w:r>
        <w:rPr>
          <w:rFonts w:ascii="Courier New" w:hAnsi="Courier New"/>
          <w:sz w:val="17"/>
        </w:rPr>
        <w:t xml:space="preserve">4.6.1.    In einfach gelagerten Fällen    8 000 Euro</w:t>
      </w:r>
    </w:p>
    <w:p>
      <w:r>
        <w:rPr>
          <w:rFonts w:ascii="Courier New" w:hAnsi="Courier New"/>
          <w:sz w:val="17"/>
        </w:rPr>
        <w:t xml:space="preserve">4.6.2.    In mittelschweren Fällen    15 000 Euro</w:t>
      </w:r>
    </w:p>
    <w:p>
      <w:r>
        <w:rPr>
          <w:rFonts w:ascii="Courier New" w:hAnsi="Courier New"/>
          <w:sz w:val="17"/>
        </w:rPr>
        <w:t xml:space="preserve">4.6.3.    In komplexen Fällen    25 000 Euro</w:t>
      </w:r>
    </w:p>
    <w:p>
      <w:r>
        <w:rPr>
          <w:rFonts w:ascii="Courier New" w:hAnsi="Courier New"/>
          <w:sz w:val="17"/>
        </w:rPr>
        <w:t xml:space="preserve">4.7.    Feststellung, dass der Bestätigungsvermerk nicht die Anforderungen erfüllt, nach Nummer 7    </w:t>
      </w:r>
    </w:p>
    <w:p>
      <w:r>
        <w:rPr>
          <w:rFonts w:ascii="Courier New" w:hAnsi="Courier New"/>
          <w:sz w:val="17"/>
        </w:rPr>
        <w:t xml:space="preserve">4.7.1.    In einfach gelagerten Fällen    500 Euro</w:t>
      </w:r>
    </w:p>
    <w:p>
      <w:r>
        <w:rPr>
          <w:rFonts w:ascii="Courier New" w:hAnsi="Courier New"/>
          <w:sz w:val="17"/>
        </w:rPr>
        <w:t xml:space="preserve">4.7.2.    In mittelschweren Fällen    1 000 Euro</w:t>
      </w:r>
    </w:p>
    <w:p>
      <w:r>
        <w:rPr>
          <w:rFonts w:ascii="Courier New" w:hAnsi="Courier New"/>
          <w:sz w:val="17"/>
        </w:rPr>
        <w:t xml:space="preserve">4.7.3.    In komplexen Fällen    2 000 Euro</w:t>
      </w:r>
    </w:p>
    <w:p>
      <w:r>
        <w:rPr>
          <w:rFonts w:ascii="Courier New" w:hAnsi="Courier New"/>
          <w:sz w:val="17"/>
        </w:rPr>
        <w:t xml:space="preserve">5.    Einspruchsbescheid nach § 68 Absatz 5 Satz 2 in Verbindung mit § 66a Absatz 6 Satz 3 der Wirtschaftsprüferordnung    1,5</w:t>
      </w:r>
    </w:p>
    <w:p>
      <w:r>
        <w:rPr>
          <w:rFonts w:ascii="Courier New" w:hAnsi="Courier New"/>
          <w:sz w:val="17"/>
        </w:rPr>
        <w:t xml:space="preserve">    Die Gebühr bemisst sich nach der Maßnahme, die Gegenstand des Verfahrens war. Die Gebühr entfällt, wenn der Einspruch vor Ablauf der Einspruchsfrist zurückgenommen wird. Die Gebühr entfällt ebenfalls, wenn die verhängte Maßnahme aufgehoben wird.    </w:t>
      </w:r>
    </w:p>
    <w:p>
      <w:r>
        <w:rPr>
          <w:rFonts w:ascii="Courier New" w:hAnsi="Courier New"/>
          <w:sz w:val="17"/>
        </w:rPr>
        <w:t xml:space="preserve">6.    Verhängung von Untersagungsverfügungen nach § 68a in Verbindung mit § 66a Absatz 6 Satz 3 der Wirtschaftsprüferordnung    760 Euro</w:t>
      </w:r>
    </w:p>
    <w:p>
      <w:r>
        <w:rPr>
          <w:rFonts w:ascii="Courier New" w:hAnsi="Courier New"/>
          <w:sz w:val="17"/>
        </w:rPr>
        <w:t xml:space="preserve">7.    Verhängung eines Ordnungsgeldes nach § 68c Absatz 1 in Verbindung mit § 66a Absatz 6 Satz 3 der Wirtschaftsprüferordnung    760 Euro</w:t>
      </w:r>
    </w:p>
    <w:p>
      <w:r>
        <w:rPr>
          <w:rFonts w:ascii="Courier New" w:hAnsi="Courier New"/>
          <w:sz w:val="17"/>
        </w:rPr>
        <w:t xml:space="preserve">8.    Bekanntmachungen nach § 69 Absatz 1a der Wirtschaftsprüferordnung    760 Euro</w:t>
      </w:r>
    </w:p>
    <w:p>
      <w:r>
        <w:rPr>
          <w:rFonts w:ascii="Courier New" w:hAnsi="Courier New"/>
          <w:sz w:val="17"/>
        </w:rPr>
        <w:t xml:space="preserve">9.    Auswertung der Transparenzberichte nach § 66 Absatz 2 der Wirtschaftsprüferordnung in Verbindung mit Artikel 13 der Verordnung (EU) Nr. 537/2014    2 088 Euro</w:t>
      </w:r>
    </w:p>
    <w:p>
      <w:r>
        <w:rPr>
          <w:color w:val="555555"/>
          <w:sz w:val="17"/>
        </w:rPr>
        <w:t xml:space="preserve">Zitiervorschlag: Anlage APASGebV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https://recht.nulegal.eu/gesetze/APASGebV/anlage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