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AP-mDBGSV — Art der Prüfungen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Die Vorschriften der §§ 13 bis 32 gelten für</w:t>
      </w:r>
    </w:p>
    <w:p>
      <w:pPr>
        <w:ind w:left="420"/>
      </w:pPr>
      <w:r>
        <w:t xml:space="preserve">1. die Zwischenprüfung zum Abschluss der Grundausbildung und</w:t>
      </w:r>
    </w:p>
    <w:p>
      <w:pPr>
        <w:ind w:left="420"/>
      </w:pPr>
      <w:r>
        <w:t xml:space="preserve">2. die Laufbahnprüfung für den mittleren Polizeivollzugsdienst in der Bundespolizei.</w:t>
      </w:r>
    </w:p>
    <w:p>
      <w:r>
        <w:rPr>
          <w:color w:val="555555"/>
          <w:sz w:val="17"/>
        </w:rPr>
        <w:t xml:space="preserve">Zitiervorschlag: § 12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