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AOK-VO (Brandenburg)</w:t>
      </w:r>
    </w:p>
    <w:p>
      <w:r>
        <w:rPr>
          <w:color w:val="555555"/>
          <w:sz w:val="18"/>
        </w:rPr>
        <w:t xml:space="preserve">Errichtungsverordnung AOK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Zum 1. Januar 1991 wird die Allgemeine Ortskrankenkasse</w:t>
      </w:r>
    </w:p>
    <w:p>
      <w:r>
        <w:t xml:space="preserve">Brandenburg errichtet.</w:t>
      </w:r>
    </w:p>
    <w:p>
      <w:r>
        <w:t xml:space="preserve">Der Kassenbezirk umfaßt das Land Brandenburg.</w:t>
      </w:r>
    </w:p>
    <w:p>
      <w:r>
        <w:rPr>
          <w:color w:val="555555"/>
          <w:sz w:val="17"/>
        </w:rPr>
        <w:t xml:space="preserve">Zitiervorschlag: § 1 AOK-VO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https://recht.nulegal.eu/gesetze/AOK-VO/1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