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AOJwD (Sachsen) — Dienstverhältnis und Dienstbezeichnung</w:t>
      </w:r>
    </w:p>
    <w:p>
      <w:r>
        <w:rPr>
          <w:color w:val="555555"/>
          <w:sz w:val="18"/>
        </w:rPr>
        <w:t xml:space="preserve">Verordnung des Sächsischen Staatsministeriums der Justiz über die Ausbildung für die Laufbahn des Justizwachtmeisterdienstes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Bewerber wird in das Beamtenverhältnis auf Widerruf berufen.</w:t>
      </w:r>
    </w:p>
    <w:p>
      <w:r>
        <w:t xml:space="preserve">(2) Der Beamte führt während des Vorbereitungsdienstes die Dienstbezeichnung „Justizoberwachtmeisteranwärter“.</w:t>
      </w:r>
    </w:p>
    <w:p>
      <w:r>
        <w:rPr>
          <w:color w:val="555555"/>
          <w:sz w:val="17"/>
        </w:rPr>
        <w:t xml:space="preserve">Zitiervorschlag: § 4 AOJwD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https://recht.nulegal.eu/gesetze/AOJwD/4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