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AOJwD (Sachsen) — Geltungsbereich und Erwerb der Befähigung</w:t>
      </w:r>
    </w:p>
    <w:p>
      <w:r>
        <w:rPr>
          <w:color w:val="555555"/>
          <w:sz w:val="18"/>
        </w:rPr>
        <w:t xml:space="preserve">Verordnung des Sächsischen Staatsministeriums der Justiz über die Ausbildung für die Laufbahn des Justizwachtmeisterdienstes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die Laufbahn des Justizwachtmeisterdienstes im Freistaat Sachsen. Die Befähigung für den Justizwachtmeisterdienst besitzt, wer einen Vorbereitungsdienst erfolgreich abgeleistet hat.</w:t>
      </w:r>
    </w:p>
    <w:p>
      <w:r>
        <w:rPr>
          <w:color w:val="555555"/>
          <w:sz w:val="17"/>
        </w:rPr>
        <w:t xml:space="preserve">Zitiervorschlag: § 1 AOJwD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https://recht.nulegal.eu/gesetze/AOJwD/1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