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97 § 21 AOEG 1977 — Steueranmeldungen in Euro</w:t>
      </w:r>
    </w:p>
    <w:p>
      <w:r>
        <w:rPr>
          <w:color w:val="555555"/>
          <w:sz w:val="18"/>
        </w:rPr>
        <w:t xml:space="preserve">Einführungsgesetz zur Abgabenordnung</w:t>
      </w:r>
    </w:p>
    <w:p>
      <w:r>
        <w:rPr>
          <w:color w:val="555555"/>
          <w:sz w:val="18"/>
        </w:rPr>
        <w:t xml:space="preserve">Stand: 10.06.2019 (konsolidierte Textfassung, kein amtliches Inkrafttretensdatum)</w:t>
      </w:r>
    </w:p>
    <w:p>
      <w:r>
        <w:t xml:space="preserve">Für Besteuerungszeiträume nach dem 31. Dezember 1998 und vor dem 1. Januar 2002 ist § 168 der Abgabenordnung mit folgender Maßgabe anzuwenden: Wird eine Steueranmeldung nach einem vom Bundesministerium der Finanzen im Einvernehmen mit den obersten Finanzbehörden der Länder bestimmten Vordruck in Euro abgegeben, gilt die Steuer als zu dem vom Rat der Europäischen Union gemäß Artikel 109l Abs. 4 Satz 1 des EG-Vertrages unwiderruflich festgelegten Umrechnungskurs in Deutscher Mark berechnet. Betrifft die Anmeldung eine von Bundesfinanzbehörden verwaltete Steuer, ist bei der Bestimmung des Vordrucks das Einvernehmen mit den obersten Finanzbehörden der Länder nicht erforderlich.</w:t>
      </w:r>
    </w:p>
    <w:p>
      <w:r>
        <w:rPr>
          <w:color w:val="555555"/>
          <w:sz w:val="17"/>
        </w:rPr>
        <w:t xml:space="preserve">Zitiervorschlag: Art 97 § 21 AOEG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https://recht.nulegal.eu/gesetze/AOEG%201977/97-21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