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97 § 1a AOEG 1977 — Steuerlich unschädliche Betätigungen</w:t>
      </w:r>
    </w:p>
    <w:p>
      <w:r>
        <w:rPr>
          <w:color w:val="555555"/>
          <w:sz w:val="18"/>
        </w:rPr>
        <w:t xml:space="preserve">Einführungsgesetz zur Abgabenordnung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58 Nr. 1 der Abgabenordnung in der Fassung des Artikels 1 des Gesetzes vom 21. Juli 2004 (BGBl. I S. 1753) ist ab dem 1. Januar 2001 anzuwenden.</w:t>
      </w:r>
    </w:p>
    <w:p>
      <w:r>
        <w:t xml:space="preserve">(2) Die Vorschrift des § 58 Nr. 10 der Abgabenordnung über steuerlich unschädliche Betätigungen in der Fassung des Artikels 26 des Gesetzes vom 21. Dezember 1993 (BGBl. I S. 2310) ist erstmals ab dem 1. Januar 1993 anzuwenden.</w:t>
      </w:r>
    </w:p>
    <w:p>
      <w:r>
        <w:t xml:space="preserve">(3) § 55 Abs. 1 Nr. 5, § 58 Nr. 7 Buchstabe a, Nr. 11 und 12 der Abgabenordnung in der Fassung des Gesetzes vom 14. Juli 2000 (BGBl. I S. 1034) sind ab dem 1. Januar 2000 anzuwenden.</w:t>
      </w:r>
    </w:p>
    <w:p>
      <w:r>
        <w:rPr>
          <w:color w:val="555555"/>
          <w:sz w:val="17"/>
        </w:rPr>
        <w:t xml:space="preserve">Zitiervorschlag: Art 97 § 1a AOEG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https://recht.nulegal.eu/gesetze/AOEG%201977/97-1a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