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AOEG 1977 — Kontenabrufmöglichkeit und Kontenwahrheit</w:t>
      </w:r>
    </w:p>
    <w:p>
      <w:r>
        <w:rPr>
          <w:color w:val="555555"/>
          <w:sz w:val="18"/>
        </w:rPr>
        <w:t xml:space="preserve">Einführungsgesetz zur Abgabenordnung</w:t>
      </w:r>
    </w:p>
    <w:p>
      <w:r>
        <w:rPr>
          <w:color w:val="555555"/>
          <w:sz w:val="18"/>
        </w:rPr>
        <w:t xml:space="preserve">Außer Kraft: § 26 ist seit 02.12.2019 nicht mehr im AOEG 1977 enthalten. Angezeigt wird die letzte bekannte Fassung, Stand 10.06.2019.</w:t>
      </w:r>
    </w:p>
    <w:p>
      <w:r>
        <w:t xml:space="preserve">(1) § 93 Absatz 7 Satz 1 Nummer 2 der Abgabenordnung in der am 31. Dezember 2011 geltenden Fassung ist für Veranlagungszeiträume vor 2012 weiterhin anzuwenden.</w:t>
      </w:r>
    </w:p>
    <w:p>
      <w:r>
        <w:t xml:space="preserve">(2) § 93 Absatz 7 Satz 1 Nummer 4 bis 4b und Satz 2 zweiter Halbsatz der Abgabenordnung in der am 25. Juni 2017 geltenden Fassung ist ab dem 1. Januar 2018 anzuwenden. Bis zum 31. Dezember 2017 ist § 93 Absatz 7 der Abgabenordnung in der am 24. Juni 2017 geltenden Fassung weiter anzuwenden.</w:t>
      </w:r>
    </w:p>
    <w:p>
      <w:r>
        <w:t xml:space="preserve">(3) § 93 Absatz 7 Satz 2 erster Halbsatz und Absatz 8 sowie § 93b Absatz 1a und 2 der Abgabenordnung in der am 25. Juni 2017 geltenden Fassung sind ab dem 1. Januar 2020 anzuwenden. Bis zum 31. Dezember 2019 ist § 93 Absatz 7 Satz 2 Halbsatz 1 und Absatz 8 sowie § 93b Absatz 2 der Abgabenordnung in der am 24. Juni 2017 geltenden Fassung weiter anzuwenden.</w:t>
      </w:r>
    </w:p>
    <w:p>
      <w:r>
        <w:t xml:space="preserve">(4) § 154 Absatz 2 bis 2c der Abgabenordnung in der am 25. Juni 2017 geltenden Fassung ist erstmals auf nach dem 31. Dezember 2017 begründete Geschäftsbeziehungen anzuwenden.</w:t>
      </w:r>
    </w:p>
    <w:p>
      <w:r>
        <w:t xml:space="preserve">(5) Für Geschäftsbeziehungen zu Kreditinstituten im Sinne des § 154 Absatz 2 Satz 1 der Abgabenordnung in der am 25. Juni 2017 geltenden Fassung, die vor dem 1. Januar 2018 begründet worden sind und am 1. Januar 2018 noch bestehen, gilt Folgendes:</w:t>
      </w:r>
    </w:p>
    <w:p>
      <w:pPr>
        <w:ind w:left="420"/>
      </w:pPr>
      <w:r>
        <w:t xml:space="preserve">1. Kreditinstitute haben bis zum 31. Dezember 2019 für den Kontoinhaber, jeden anderen Verfügungsberechtigten und jeden wirtschaftlich Berechtigten im Sinne des Geldwäschegesetzes</w:t>
      </w:r>
    </w:p>
    <w:p>
      <w:pPr>
        <w:ind w:left="780"/>
      </w:pPr>
      <w:r>
        <w:t xml:space="preserve">a) die Adresse,</w:t>
      </w:r>
    </w:p>
    <w:p>
      <w:pPr>
        <w:ind w:left="780"/>
      </w:pPr>
      <w:r>
        <w:t xml:space="preserve">b) bei natürlichen Personen das Geburtsdatum sowie</w:t>
      </w:r>
    </w:p>
    <w:p>
      <w:pPr>
        <w:ind w:left="780"/>
      </w:pPr>
      <w:r>
        <w:t xml:space="preserve">c) die in § 154 Absatz 2a Satz 1 der Abgabenordnung in der am 25. Juni 2017 geltenden Fassung genannten Daten</w:t>
      </w:r>
    </w:p>
    <w:p>
      <w:pPr>
        <w:ind w:left="420"/>
      </w:pPr>
      <w:r>
        <w:t xml:space="preserve">in den Aufzeichnungen nach § 154 Absatz 2 bis 2c der Abgabenordnung in der am 25. Juni 2017 geltenden Fassung und in dem nach § 93b Absatz 1 und 1a der Abgabenordnung in der am 25. Juni 2017 geltenden Fassung zu führenden Dateisystem zu erfassen. § 154 Absatz 2a Satz 3 der Abgabenordnung in der am 25. Juni 2017 geltenden Fassung ist entsprechend anzuwenden.</w:t>
      </w:r>
    </w:p>
    <w:p>
      <w:pPr>
        <w:ind w:left="420"/>
      </w:pPr>
      <w:r>
        <w:t xml:space="preserve">2. Teilen der Vertragspartner oder gegebenenfalls für ihn handelnde Personen dem Kreditinstitut die nach § 154 Absatz 2a Satz 1 Nummer 1 der Abgabenordnung in der am 25. Juni 2017 geltenden Fassung zu erfassende Identifikationsnummer einer betroffenen Person bis zum 31. Dezember 2019 nicht mit und hat das Kreditinstitut die Identifikationsnummer dieser Person auch nicht aus anderem Anlass rechtmäßig erfasst, hat es sie bis zum 30. Juni 2020 in einem maschinellen Verfahren beim Bundeszentralamt für Steuern zu erfragen. § 154 Absatz 2b Satz 2 und 3 der Abgabenordnung in der am 25. Juni 2017 geltenden Fassung gilt entsprechend.</w:t>
      </w:r>
    </w:p>
    <w:p>
      <w:pPr>
        <w:ind w:left="420"/>
      </w:pPr>
      <w:r>
        <w:t xml:space="preserve">3. Soweit das Kreditinstitut die nach § 154 Absatz 2a der Abgabenordnung in der am 25. Juni 2017 geltenden Fassung zu erhebenden Daten auf Grund unzureichender Mitwirkung des Vertragspartners und gegebenenfalls für ihn handelnder Personen bis zum 30. Juni 2020 nicht ermitteln kann, hat es dies auf dem Konto festzuhalten. In diesem Fall hat das Kreditinstitut dem Bundeszentralamt für Steuern die betroffenen Konten sowie die hierzu nach § 154 Absatz 2 der Abgabenordnung in der am 25. Juni 2017 geltenden Fassung erhobenen Daten bis zum 30. September 2020 mitzuteilen.</w:t>
      </w:r>
    </w:p>
    <w:p>
      <w:pPr>
        <w:ind w:left="420"/>
      </w:pPr>
      <w:r>
        <w:t xml:space="preserve">4. § 154 Absatz 2d der Abgabenordnung in der am 25. Juni 2017 geltenden Fassung bleibt unberührt.</w:t>
      </w:r>
    </w:p>
    <w:p>
      <w:r>
        <w:rPr>
          <w:color w:val="555555"/>
          <w:sz w:val="17"/>
        </w:rPr>
        <w:t xml:space="preserve">Zitiervorschlag: § 26 AOEG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https://recht.nulegal.eu/gesetze/AOEG%201977/26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AOEG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