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AO1977§180Abs2V — Einleitung des Feststellungsverfahrens</w:t>
      </w:r>
    </w:p>
    <w:p>
      <w:r>
        <w:rPr>
          <w:color w:val="555555"/>
          <w:sz w:val="18"/>
        </w:rPr>
        <w:t xml:space="preserve">Verordnung über die gesonderte Feststellung von Besteuerungsgrundlagen nach § 180 Abs. 2 der Abgabenordnung</w:t>
      </w:r>
    </w:p>
    <w:p>
      <w:r>
        <w:rPr>
          <w:color w:val="555555"/>
          <w:sz w:val="18"/>
        </w:rPr>
        <w:t xml:space="preserve">Stand: 10.06.2019 (konsolidierte Textfassung, kein amtliches Inkrafttretensdatum)</w:t>
      </w:r>
    </w:p>
    <w:p>
      <w:r>
        <w:t xml:space="preserve">Die Finanzbehörde entscheidet nach pflichtgemäßem Ermessen, ob und in welchem Umfang sie ein Feststellungsverfahren durchführt. Hält sie eine gesonderte Feststellung nicht für erforderlich, insbesondere weil das Feststellungsverfahren nicht der einheitlichen Rechtsanwendung und auch nicht der Erleichterung des Besteuerungsverfahrens dient, kann sie dies durch Bescheid feststellen. Der Bescheid gilt als Steuerbescheid.</w:t>
      </w:r>
    </w:p>
    <w:p>
      <w:r>
        <w:rPr>
          <w:color w:val="555555"/>
          <w:sz w:val="17"/>
        </w:rPr>
        <w:t xml:space="preserve">Zitiervorschlag: § 4 AO1977§180Abs2V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https://recht.nulegal.eu/gesetze/AO1977%C2%A7180Abs2V/4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