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AO1977§180Abs2V — (weggefallen)</w:t>
      </w:r>
    </w:p>
    <w:p>
      <w:r>
        <w:rPr>
          <w:color w:val="555555"/>
          <w:sz w:val="18"/>
        </w:rPr>
        <w:t xml:space="preserve">Verordnung über die gesonderte Feststellung von Besteuerungsgrundlagen nach § 180 Abs. 2 der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AO1977§180Abs2V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https://recht.nulegal.eu/gesetze/AO1977%C2%A7180Abs2V/10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