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AO1977§180Abs2V — Gegenstand, Umfang und Voraussetzungen der Feststellung</w:t>
      </w:r>
    </w:p>
    <w:p>
      <w:r>
        <w:rPr>
          <w:color w:val="555555"/>
          <w:sz w:val="18"/>
        </w:rPr>
        <w:t xml:space="preserve">Verordnung über die gesonderte Feststellung von Besteuerungsgrundlagen nach § 180 Abs. 2 der Abgabenordnung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Besteuerungsgrundlagen, insbesondere einkommensteuerpflichtige oder körperschaftsteuerpflichtige Einkünfte, können ganz oder teilweise gesondert festgestellt werden, wenn der Einkunftserzielung dienende Wirtschaftsgüter, Anlagen oder Einrichtungen</w:t>
      </w:r>
    </w:p>
    <w:p>
      <w:pPr>
        <w:ind w:left="420"/>
      </w:pPr>
      <w:r>
        <w:t xml:space="preserve">1. von mehreren Personen betrieben, genutzt oder gehalten werdenoder</w:t>
      </w:r>
    </w:p>
    <w:p>
      <w:pPr>
        <w:ind w:left="420"/>
      </w:pPr>
      <w:r>
        <w:t xml:space="preserve">2. mehreren Personen getrennt zuzurechnen sind, die bei der Planung, Herstellung, Erhaltung oder dem Erwerb dieser Wirtschaftsgüter, Anlagen oder Einrichtungen gleichartige Rechtsbeziehungen zu Dritten hergestellt oder unterhalten haben (Gesamtobjekt).</w:t>
      </w:r>
    </w:p>
    <w:p>
      <w:r>
        <w:t xml:space="preserve">Satz 1 Nummer 2 gilt entsprechend bei Wohneigentum, das nicht der Einkunftserzielung dient, und bei Mietwohngebäuden, wenn die Feststellung für die Besteuerung von Bedeutung ist.</w:t>
      </w:r>
    </w:p>
    <w:p>
      <w:r>
        <w:t xml:space="preserve">(2) Absatz 1 gilt für die Umsatzsteuer nur, wenn mehrere Unternehmer im Rahmen eines Gesamtobjekts Umsätze ausführen oder empfangen.</w:t>
      </w:r>
    </w:p>
    <w:p>
      <w:r>
        <w:t xml:space="preserve">(3) Die Feststellung ist gegenüber den in Absatz 1 genannten Personen einheitlich vorzunehmen. Sie kann auf bestimmte Personen beschränkt werden.</w:t>
      </w:r>
    </w:p>
    <w:p>
      <w:r>
        <w:rPr>
          <w:color w:val="555555"/>
          <w:sz w:val="17"/>
        </w:rPr>
        <w:t xml:space="preserve">Zitiervorschlag: § 1 AO1977§180Abs2V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https://recht.nulegal.eu/gesetze/AO1977%C2%A7180Abs2V/1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AO1977§180Abs2V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