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AO-GS (Nordrhein-Westfalen)</w:t>
      </w:r>
    </w:p>
    <w:p>
      <w:r>
        <w:rPr>
          <w:color w:val="555555"/>
          <w:sz w:val="18"/>
        </w:rPr>
        <w:t xml:space="preserve">Ausbildungsordnung Grundschule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März 2005</w:t>
      </w:r>
    </w:p>
    <w:p>
      <w:r>
        <w:t xml:space="preserve">Auf Grund der §§ 52 und 65 Abs. 4 des Schulgesetzes für das Land Nordrhein-Westfalen vom 15. Februar 2005 (GV. NRW. S. 102) wird mit Zustimmung des Ausschusses für Schule und Weiterbildung des Landtags verordnet:</w:t>
      </w:r>
    </w:p>
    <w:p>
      <w:r>
        <w:rPr>
          <w:color w:val="555555"/>
          <w:sz w:val="17"/>
        </w:rPr>
        <w:t xml:space="preserve">Zitiervorschlag: Volltext AO-GS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https://recht.nulegal.eu/gesetze/AO-GS/volltext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