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AO-GS (Nordrhein-Westfalen) — Dauer des Besuchs der Grundschule</w:t>
      </w:r>
    </w:p>
    <w:p>
      <w:r>
        <w:rPr>
          <w:color w:val="555555"/>
          <w:sz w:val="18"/>
        </w:rPr>
        <w:t xml:space="preserve">Ausbildungsordnung Grundschule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Besuch der Grundschule dauert in der Regel vier Jahre. Diese Regeldauer soll um nicht mehr als ein Jahr überschritten werden.</w:t>
      </w:r>
    </w:p>
    <w:p>
      <w:r>
        <w:t xml:space="preserve">(2) Der Besuch der Schuleingangsphase ist auf drei Jahre begrenzt. Der Besuch im dritten Jahr wird nicht auf die Dauer der Schulpflicht angerechnet.</w:t>
      </w:r>
    </w:p>
    <w:p>
      <w:r>
        <w:rPr>
          <w:color w:val="555555"/>
          <w:sz w:val="17"/>
        </w:rPr>
        <w:t xml:space="preserve">Zitiervorschlag: § 2 AO-GS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https://recht.nulegal.eu/gesetze/AO-GS/2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