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AO 1977 — Duldungspflicht</w:t>
      </w:r>
    </w:p>
    <w:p>
      <w:r>
        <w:rPr>
          <w:color w:val="555555"/>
          <w:sz w:val="18"/>
        </w:rPr>
        <w:t xml:space="preserve">Abgabenordnung</w:t>
      </w:r>
    </w:p>
    <w:p>
      <w:r>
        <w:rPr>
          <w:color w:val="555555"/>
          <w:sz w:val="18"/>
        </w:rPr>
        <w:t xml:space="preserve">Stand: 13.04.2025 (konsolidierte Textfassung, kein amtliches Inkrafttretensdatum)</w:t>
      </w:r>
    </w:p>
    <w:p>
      <w:r>
        <w:t xml:space="preserve">(1) Wer kraft Gesetzes verpflichtet ist, eine Steuer aus Mitteln, die seiner Verwaltung unterliegen, zu entrichten, ist insoweit verpflichtet, die Vollstreckung in dieses Vermögen zu dulden.</w:t>
      </w:r>
    </w:p>
    <w:p>
      <w:r>
        <w:t xml:space="preserve">(2) Wegen einer Steuer, die als öffentliche Last auf Grundbesitz ruht, hat der Eigentümer die Zwangsvollstreckung in den Grundbesitz zu dulden. Zugunsten der Finanzbehörde gilt als Eigentümer, wer als solcher im Grundbuch eingetragen ist. Das Recht des nicht eingetragenen Eigentümers, die ihm gegen die öffentliche Last zustehenden Einwendungen geltend zu machen, bleibt unberührt.</w:t>
      </w:r>
    </w:p>
    <w:p>
      <w:r>
        <w:rPr>
          <w:color w:val="555555"/>
          <w:sz w:val="17"/>
        </w:rPr>
        <w:t xml:space="preserve">Zitiervorschlag: § 77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