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AO 1977 — Haftung des Vertretenen</w:t>
      </w:r>
    </w:p>
    <w:p>
      <w:r>
        <w:rPr>
          <w:color w:val="555555"/>
          <w:sz w:val="18"/>
        </w:rPr>
        <w:t xml:space="preserve">Abgabenordnung</w:t>
      </w:r>
    </w:p>
    <w:p>
      <w:r>
        <w:rPr>
          <w:color w:val="555555"/>
          <w:sz w:val="18"/>
        </w:rPr>
        <w:t xml:space="preserve">Stand: 13.04.2025 (konsolidierte Textfassung, kein amtliches Inkrafttretensdatum)</w:t>
      </w:r>
    </w:p>
    <w:p>
      <w:r>
        <w:t xml:space="preserve">(1) Wenn die in den §§ 34 und 35 bezeichneten Personen bei Ausübung ihrer Obliegenheiten eine Steuerhinterziehung oder eine leichtfertige Steuerverkürzung begehen oder an einer Steuerhinterziehung teilnehmen und hierdurch Steuerschuldner oder Haftende werden, so haften die Vertretenen, soweit sie nicht Steuerschuldner sind, für die durch die Tat verkürzten Steuern und die zu Unrecht gewährten Steuervorteile.</w:t>
      </w:r>
    </w:p>
    <w:p>
      <w:r>
        <w:t xml:space="preserve">(2) Absatz 1 ist nicht anzuwenden bei Taten gesetzlicher Vertreter natürlicher Personen, wenn diese aus der Tat des Vertreters keinen Vermögensvorteil erlangt haben. Das Gleiche gilt, wenn die Vertretenen denjenigen, der die Steuerhinterziehung oder die leichtfertige Steuerverkürzung begangen hat, sorgfältig ausgewählt und beaufsichtigt haben.</w:t>
      </w:r>
    </w:p>
    <w:p>
      <w:r>
        <w:rPr>
          <w:color w:val="555555"/>
          <w:sz w:val="17"/>
        </w:rPr>
        <w:t xml:space="preserve">Zitiervorschlag: § 70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