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406 AO 1977 — Mitwirkung der Finanzbehörde im Strafbefehlsverfahren und im selbständigen Verfahren</w:t>
      </w:r>
    </w:p>
    <w:p>
      <w:r>
        <w:rPr>
          <w:color w:val="555555"/>
          <w:sz w:val="18"/>
        </w:rPr>
        <w:t xml:space="preserve">Abgabenordnung</w:t>
      </w:r>
    </w:p>
    <w:p>
      <w:r>
        <w:rPr>
          <w:color w:val="555555"/>
          <w:sz w:val="18"/>
        </w:rPr>
        <w:t xml:space="preserve">Stand: 13.04.2025 (konsolidierte Textfassung, kein amtliches Inkrafttretensdatum)</w:t>
      </w:r>
    </w:p>
    <w:p>
      <w:r>
        <w:t xml:space="preserve">(1) Hat die Finanzbehörde den Erlass eines Strafbefehls beantragt, so nimmt sie die Rechte und Pflichten der Staatsanwaltschaft wahr, solange nicht nach § 408 Absatz 3 Satz 2 der Strafprozessordnung Hauptverhandlung anberaumt oder Einspruch gegen den Strafbefehl erhoben wird.</w:t>
      </w:r>
    </w:p>
    <w:p>
      <w:r>
        <w:t xml:space="preserve">(2) Hat die Finanzbehörde den Antrag gestellt, die Einziehung selbständig anzuordnen oder eine Geldbuße gegen eine juristische Person oder eine Personenvereinigung selbständig festzusetzen (§ 401), so nimmt sie die Rechte und Pflichten der Staatsanwaltschaft wahr, solange nicht mündliche Verhandlung beantragt oder vom Gericht angeordnet wird.</w:t>
      </w:r>
    </w:p>
    <w:p>
      <w:r>
        <w:rPr>
          <w:color w:val="555555"/>
          <w:sz w:val="17"/>
        </w:rPr>
        <w:t xml:space="preserve">Zitiervorschlag: § 406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https://recht.nulegal.eu/gesetze/AO%201977/406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