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384a AO 1977 — Verstöße nach Artikel 83 Absatz 4 bis 6 der Verordnung (EU) 2016/679</w:t>
      </w:r>
    </w:p>
    <w:p>
      <w:r>
        <w:rPr>
          <w:color w:val="555555"/>
          <w:sz w:val="18"/>
        </w:rPr>
        <w:t xml:space="preserve">Abgabenordnung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Vorschriften dieses Gesetzes und der Steuergesetze über Steuerordnungswidrigkeiten finden keine Anwendung, soweit für eine Zuwiderhandlung zugleich Artikel 83 der Verordnung (EU) 2016/679 unmittelbar oder nach § 2a Absatz 5 entsprechend gilt.</w:t>
      </w:r>
    </w:p>
    <w:p>
      <w:r>
        <w:t xml:space="preserve">(2) Für Verstöße nach Artikel 83 Absatz 4 bis 6 der Verordnung (EU) 2016/679 im Anwendungsbereich dieses Gesetzes gilt § 41 des Bundesdatenschutzgesetzes entsprechend.</w:t>
      </w:r>
    </w:p>
    <w:p>
      <w:r>
        <w:t xml:space="preserve">(3) Eine Meldung nach Artikel 33 der Verordnung (EU) 2016/679 und eine Benachrichtigung nach Artikel 34 Absatz 1 der Verordnung (EU) 2016/679 dürfen in einem Straf- oder Bußgeldverfahren gegen die meldepflichtige Person oder einen ihrer in § 52 Absatz 1 der Strafprozessordnung bezeichneten Angehörigen nur mit Zustimmung der meldepflichtigen Person verwertet werden.</w:t>
      </w:r>
    </w:p>
    <w:p>
      <w:r>
        <w:t xml:space="preserve">(4) Gegen Finanzbehörden und andere öffentliche Stellen werden im Anwendungsbereich dieses Gesetzes keine Geldbußen nach Artikel 83 Absatz 4 bis 6 der Verordnung (EU) 2016/679 verhängt.</w:t>
      </w:r>
    </w:p>
    <w:p>
      <w:r>
        <w:rPr>
          <w:color w:val="555555"/>
          <w:sz w:val="17"/>
        </w:rPr>
        <w:t xml:space="preserve">Zitiervorschlag: § 384a AO 1977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https://recht.nulegal.eu/gesetze/AO%201977/384a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