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379 AO 1977 — Steuergefährdung</w:t>
      </w:r>
    </w:p>
    <w:p>
      <w:r>
        <w:rPr>
          <w:color w:val="555555"/>
          <w:sz w:val="18"/>
        </w:rPr>
        <w:t xml:space="preserve">Abgabenordnung</w:t>
      </w:r>
    </w:p>
    <w:p>
      <w:r>
        <w:rPr>
          <w:color w:val="555555"/>
          <w:sz w:val="18"/>
        </w:rPr>
        <w:t xml:space="preserve">Stand: 14.03.2026 (konsolidierte Textfassung, kein amtliches Inkrafttretensdatum)</w:t>
      </w:r>
    </w:p>
    <w:p>
      <w:r>
        <w:t xml:space="preserve">(1) Ordnungswidrig handelt, wer vorsätzlich oder leichtfertig</w:t>
      </w:r>
    </w:p>
    <w:p>
      <w:pPr>
        <w:ind w:left="420"/>
      </w:pPr>
      <w:r>
        <w:t xml:space="preserve">1. Belege ausstellt, die in tatsächlicher Hinsicht unrichtig sind,</w:t>
      </w:r>
    </w:p>
    <w:p>
      <w:pPr>
        <w:ind w:left="420"/>
      </w:pPr>
      <w:r>
        <w:t xml:space="preserve">2. Belege gegen Entgelt in den Verkehr bringt,</w:t>
      </w:r>
    </w:p>
    <w:p>
      <w:pPr>
        <w:ind w:left="420"/>
      </w:pPr>
      <w:r>
        <w:t xml:space="preserve">3. nach Gesetz buchungs- oder aufzeichnungspflichtige Geschäftsvorfälle oder Betriebsvorgänge nicht oder in tatsächlicher Hinsicht unrichtig aufzeichnet oder aufzeichnen lässt, verbucht oder verbuchen lässt,</w:t>
      </w:r>
    </w:p>
    <w:p>
      <w:pPr>
        <w:ind w:left="420"/>
      </w:pPr>
      <w:r>
        <w:t xml:space="preserve">4. entgegen § 146a Absatz 1 Satz 1 ein dort genanntes System nicht oder nicht richtig verwendet,</w:t>
      </w:r>
    </w:p>
    <w:p>
      <w:pPr>
        <w:ind w:left="420"/>
      </w:pPr>
      <w:r>
        <w:t xml:space="preserve">5. entgegen § 146a Absatz 1 Satz 2 ein dort genanntes System nicht oder nicht richtig schützt,</w:t>
      </w:r>
    </w:p>
    <w:p>
      <w:pPr>
        <w:ind w:left="420"/>
      </w:pPr>
      <w:r>
        <w:t xml:space="preserve">6. entgegen § 146a Absatz 1 Satz 5 gewerbsmäßig ein dort genanntes System oder eine dort genannte Software bewirbt oder in den Verkehr bringt,</w:t>
      </w:r>
    </w:p>
    <w:p>
      <w:pPr>
        <w:ind w:left="420"/>
      </w:pPr>
      <w:r>
        <w:t xml:space="preserve">7. entgegen § 147 Absatz 1 Nummer 1 bis 3 oder 4 eine Unterlage nicht oder nicht für die vorgeschriebene Dauer aufbewahrt oder</w:t>
      </w:r>
    </w:p>
    <w:p>
      <w:pPr>
        <w:ind w:left="420"/>
      </w:pPr>
      <w:r>
        <w:t xml:space="preserve">8. entgegen § 147a Absatz 1 Satz 1 oder Absatz 2 Satz 1 eine Aufzeichnung oder eine Unterlage nicht oder nicht mindestens sechs Jahre aufbewahrt</w:t>
      </w:r>
    </w:p>
    <w:p>
      <w:r>
        <w:t xml:space="preserve">und dadurch ermöglicht, Steuern zu verkürzen oder nicht gerechtfertigte Steuervorteile zu erlangen. Satz 1 Nummer 1 gilt auch dann, wenn Einfuhr- und Ausfuhrabgaben verkürzt werden können, die von einem anderen Mitgliedstaat der Europäischen Union verwaltet werden oder die einem Staat zustehen, der für Waren aus der Europäischen Union auf Grund eines Assoziations- oder Präferenzabkommens eine Vorzugsbehandlung gewährt; § 370 Absatz 7 gilt entsprechend. Das Gleiche gilt, wenn sich die Tat auf Umsatzsteuern bezieht, die von einem anderen Mitgliedstaat der Europäischen Union verwaltet werden.</w:t>
      </w:r>
    </w:p>
    <w:p>
      <w:r>
        <w:t xml:space="preserve">(2) Ordnungswidrig handelt, wer vorsätzlich oder leichtfertig</w:t>
      </w:r>
    </w:p>
    <w:p>
      <w:pPr>
        <w:ind w:left="420"/>
      </w:pPr>
      <w:r>
        <w:t xml:space="preserve">1. der Mitteilungspflicht nach § 138 Absatz 2 Satz 1 nicht, nicht vollständig oder nicht rechtzeitig nachkommt,</w:t>
      </w:r>
    </w:p>
    <w:p>
      <w:pPr>
        <w:ind w:left="420"/>
      </w:pPr>
      <w:r>
        <w:t xml:space="preserve">1a. entgegen § 144 Absatz 1 oder Absatz 2 Satz 1, jeweils auch in Verbindung mit Absatz 5, eine Aufzeichnung nicht, nicht richtig oder nicht vollständig erstellt,</w:t>
      </w:r>
    </w:p>
    <w:p>
      <w:pPr>
        <w:ind w:left="420"/>
      </w:pPr>
      <w:r>
        <w:t xml:space="preserve">1b. (weggefallen)</w:t>
      </w:r>
    </w:p>
    <w:p>
      <w:pPr>
        <w:ind w:left="420"/>
      </w:pPr>
      <w:r>
        <w:t xml:space="preserve">1c. entgegen § 138a Absatz 1, 3 oder 4 eine Übermittlung des länderbezogenen Berichts oder entgegen § 138a Absatz 4 Satz 3 eine Mitteilung nicht, nicht vollständig oder nicht rechtzeitig (§ 138a Absatz 6) macht,</w:t>
      </w:r>
    </w:p>
    <w:p>
      <w:pPr>
        <w:ind w:left="420"/>
      </w:pPr>
      <w:r>
        <w:t xml:space="preserve">1d. der Mitteilungspflicht nach § 138b Absatz 1 bis 3 nicht, nicht vollständig oder nicht rechtzeitig nachkommt,</w:t>
      </w:r>
    </w:p>
    <w:p>
      <w:pPr>
        <w:ind w:left="420"/>
      </w:pPr>
      <w:r>
        <w:t xml:space="preserve">1e. entgegen § 138d Absatz 1 in Verbindung mit § 138f Absatz 1, 2, 3 Satz 1 Nummer 1 bis 7 sowie 9 und 10 oder § 138h Absatz 2, jeweils auch in Verbindung mit § 138f Absatz 6 Satz 1 und 2 oder § 138g Absatz 1 Satz 1, eine Mitteilung über eine grenzüberschreitende Steuergestaltung nicht, nicht richtig oder nicht rechtzeitig macht oder zur Verfügung stehende Angaben nicht vollständig mitteilt,</w:t>
      </w:r>
    </w:p>
    <w:p>
      <w:pPr>
        <w:ind w:left="420"/>
      </w:pPr>
      <w:r>
        <w:t xml:space="preserve">1f. (weggefallen)</w:t>
      </w:r>
    </w:p>
    <w:p>
      <w:pPr>
        <w:ind w:left="420"/>
      </w:pPr>
      <w:r>
        <w:t xml:space="preserve">1g. entgegen § 138k Satz 1 in der Steuererklärung die Angabe der von ihm verwirklichten grenzüberschreitenden Steuergestaltung nicht, nicht richtig, nicht vollständig oder nicht rechtzeitig macht,</w:t>
      </w:r>
    </w:p>
    <w:p>
      <w:pPr>
        <w:ind w:left="420"/>
      </w:pPr>
      <w:r>
        <w:t xml:space="preserve">1h. einer vollziehbaren Anordnung nach § 147 Absatz 6 Satz 1 zuwiderhandelt,</w:t>
      </w:r>
    </w:p>
    <w:p>
      <w:pPr>
        <w:ind w:left="420"/>
      </w:pPr>
      <w:r>
        <w:t xml:space="preserve">1i. entgegen § 147 Absatz 6 Satz 2 Nummer 1 Einsicht nicht, nicht richtig oder nicht vollständig gewährt oder</w:t>
      </w:r>
    </w:p>
    <w:p>
      <w:pPr>
        <w:ind w:left="420"/>
      </w:pPr>
      <w:r>
        <w:t xml:space="preserve">2. die Pflichten nach § 154 Absatz 1 bis 2c verletzt.</w:t>
      </w:r>
    </w:p>
    <w:p>
      <w:r>
        <w:t xml:space="preserve">(3) Ordnungswidrig handelt, wer vorsätzlich oder fahrlässig einer Auflage nach § 120 Absatz 2 Nummer 4 zuwiderhandelt, die einem Verwaltungsakt für Zwecke der besonderen Steueraufsicht (§§ 209 bis 217) beigefügt worden ist.</w:t>
      </w:r>
    </w:p>
    <w:p>
      <w:r>
        <w:t xml:space="preserve">(4) Die Ordnungswidrigkeit nach Absatz 1 Satz 1 Nummer 1, 2 und 8, Absatz 2 Nummer 1a und 2 sowie Absatz 3 kann mit einer Geldbuße bis zu 5 000 Euro geahndet werden, wenn die Handlung nicht nach § 378 geahndet werden kann.</w:t>
      </w:r>
    </w:p>
    <w:p>
      <w:r>
        <w:t xml:space="preserve">(5) Die Ordnungswidrigkeit nach Absatz 2 Nummer 1c kann mit einer Geldbuße bis zu 10 000 Euro geahndet werden, wenn die Handlung nicht nach § 378 geahndet werden kann.</w:t>
      </w:r>
    </w:p>
    <w:p>
      <w:r>
        <w:t xml:space="preserve">(6) Die Ordnungswidrigkeit nach Absatz 1 Satz 1 Nummer 3 bis 7 und Absatz 2 Nummer 1h und 1i kann mit einer Geldbuße bis zu 25 000 Euro geahndet werden, wenn die Handlung nicht nach § 378 geahndet werden kann.</w:t>
      </w:r>
    </w:p>
    <w:p>
      <w:r>
        <w:t xml:space="preserve">(7) Die Ordnungswidrigkeit nach Absatz 2 Nummer 1, 1d, 1e und 1g kann mit einer Geldbuße bis zu 25 000 Euro geahndet werden, wenn die Handlung nicht nach § 378 geahndet werden kann.</w:t>
      </w:r>
    </w:p>
    <w:p>
      <w:r>
        <w:t xml:space="preserve">(8) (weggefallen)</w:t>
      </w:r>
    </w:p>
    <w:p>
      <w:r>
        <w:rPr>
          <w:color w:val="555555"/>
          <w:sz w:val="17"/>
        </w:rPr>
        <w:t xml:space="preserve">Zitiervorschlag: § 379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