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375 AO 1977 — Nebenfolgen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Neben einer Freiheitsstrafe von mindestens einem Jahr wegen</w:t>
      </w:r>
    </w:p>
    <w:p>
      <w:pPr>
        <w:ind w:left="420"/>
      </w:pPr>
      <w:r>
        <w:t xml:space="preserve">1. Steuerhinterziehung,</w:t>
      </w:r>
    </w:p>
    <w:p>
      <w:pPr>
        <w:ind w:left="420"/>
      </w:pPr>
      <w:r>
        <w:t xml:space="preserve">2. Bannbruchs nach § 372 Absatz 2, § 373,</w:t>
      </w:r>
    </w:p>
    <w:p>
      <w:pPr>
        <w:ind w:left="420"/>
      </w:pPr>
      <w:r>
        <w:t xml:space="preserve">3. Steuerhehlerei oder</w:t>
      </w:r>
    </w:p>
    <w:p>
      <w:pPr>
        <w:ind w:left="420"/>
      </w:pPr>
      <w:r>
        <w:t xml:space="preserve">4. Begünstigung einer Person, die eine Tat nach den Nummern 1 bis 3 begangen hat,</w:t>
      </w:r>
    </w:p>
    <w:p>
      <w:r>
        <w:t xml:space="preserve">kann das Gericht die Fähigkeit, öffentliche Ämter zu bekleiden, und die Fähigkeit, Rechte aus öffentlichen Wahlen zu erlangen, aberkennen (§ 45 Absatz 2 des Strafgesetzbuchs).</w:t>
      </w:r>
    </w:p>
    <w:p>
      <w:r>
        <w:t xml:space="preserve">(2) Ist eine Steuerhinterziehung, ein Bannbruch nach § 372 Absatz 2, § 373 oder eine Steuerhehlerei begangen worden, so können</w:t>
      </w:r>
    </w:p>
    <w:p>
      <w:pPr>
        <w:ind w:left="420"/>
      </w:pPr>
      <w:r>
        <w:t xml:space="preserve">1. die Erzeugnisse, Waren und andere Sachen, auf die sich die Hinterziehung von Verbrauchsteuer oder Einfuhr- und Ausfuhrabgaben nach Artikel 5 Nummer 20 und 21 des Zollkodex der Union, der Bannbruch oder die Steuerhehlerei bezieht, und</w:t>
      </w:r>
    </w:p>
    <w:p>
      <w:pPr>
        <w:ind w:left="420"/>
      </w:pPr>
      <w:r>
        <w:t xml:space="preserve">2. die Beförderungsmittel, die zur Tat benutzt worden sind,</w:t>
      </w:r>
    </w:p>
    <w:p>
      <w:r>
        <w:t xml:space="preserve">eingezogen werden. § 74a des Strafgesetzbuchs ist anzuwenden.</w:t>
      </w:r>
    </w:p>
    <w:p>
      <w:r>
        <w:rPr>
          <w:color w:val="555555"/>
          <w:sz w:val="17"/>
        </w:rPr>
        <w:t xml:space="preserve">Zitiervorschlag: § 375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https://recht.nulegal.eu/gesetze/AO%201977/375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