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369 AO 1977 — Steuerstraftaten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Steuerstraftaten (Zollstraftaten) sind:</w:t>
      </w:r>
    </w:p>
    <w:p>
      <w:pPr>
        <w:ind w:left="420"/>
      </w:pPr>
      <w:r>
        <w:t xml:space="preserve">1. Taten, die nach den Steuergesetzen strafbar sind,</w:t>
      </w:r>
    </w:p>
    <w:p>
      <w:pPr>
        <w:ind w:left="420"/>
      </w:pPr>
      <w:r>
        <w:t xml:space="preserve">2. der Bannbruch,</w:t>
      </w:r>
    </w:p>
    <w:p>
      <w:pPr>
        <w:ind w:left="420"/>
      </w:pPr>
      <w:r>
        <w:t xml:space="preserve">3. die Wertzeichenfälschung und deren Vorbereitung, soweit die Tat Steuerzeichen betrifft,</w:t>
      </w:r>
    </w:p>
    <w:p>
      <w:pPr>
        <w:ind w:left="420"/>
      </w:pPr>
      <w:r>
        <w:t xml:space="preserve">4. die Begünstigung einer Person, die eine Tat nach den Nummern 1 bis 3 begangen hat.</w:t>
      </w:r>
    </w:p>
    <w:p>
      <w:r>
        <w:t xml:space="preserve">(2) Für Steuerstraftaten gelten die allgemeinen Gesetze über das Strafrecht, soweit die Strafvorschriften der Steuergesetze nichts anderes bestimmen.</w:t>
      </w:r>
    </w:p>
    <w:p>
      <w:r>
        <w:rPr>
          <w:color w:val="555555"/>
          <w:sz w:val="17"/>
        </w:rPr>
        <w:t xml:space="preserve">Zitiervorschlag: § 369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https://recht.nulegal.eu/gesetze/AO%201977/369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