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363 AO 1977 — Aussetzung und Ruhen des Verfahrens</w:t>
      </w:r>
    </w:p>
    <w:p>
      <w:r>
        <w:rPr>
          <w:color w:val="555555"/>
          <w:sz w:val="18"/>
        </w:rPr>
        <w:t xml:space="preserve">Abgabenordnung</w:t>
      </w:r>
    </w:p>
    <w:p>
      <w:r>
        <w:rPr>
          <w:color w:val="555555"/>
          <w:sz w:val="18"/>
        </w:rPr>
        <w:t xml:space="preserve">Stand: 13.04.2025 (konsolidierte Textfassung, kein amtliches Inkrafttretensdatum)</w:t>
      </w:r>
    </w:p>
    <w:p>
      <w:r>
        <w:t xml:space="preserve">(1) Hängt die Entscheidung ganz oder zum Teil von dem Bestehen oder Nichtbestehen eines Rechtsverhältnisses ab, das den Gegenstand eines anhängigen Rechtsstreits bildet oder von einem Gericht oder einer Verwaltungsbehörde festzustellen ist, kann die Finanzbehörde die Entscheidung bis zur Erledigung des anderen Rechtsstreits oder bis zur Entscheidung des Gerichts oder der Verwaltungsbehörde aussetzen.</w:t>
      </w:r>
    </w:p>
    <w:p>
      <w:r>
        <w:t xml:space="preserve">(2) Die Finanzbehörde kann das Verfahren mit Zustimmung des Einspruchsführers ruhen lassen, wenn das aus wichtigen Gründen zweckmäßig erscheint. Ist wegen der Verfassungsmäßigkeit einer Rechtsnorm oder wegen einer Rechtsfrage ein Verfahren bei dem Gerichtshof der Europäischen Union, dem Bundesverfassungsgericht oder einem obersten Bundesgericht anhängig und wird der Einspruch hierauf gestützt, ruht das Einspruchsverfahren insoweit; dies gilt nicht, soweit nach § 165 Absatz 1 Satz 2 Nummer 3 oder Nummer 4 die Steuer vorläufig festgesetzt wurde. Mit Zustimmung der obersten Finanzbehörde kann durch öffentlich bekannt zu gebende Allgemeinverfügung für bestimmte Gruppen gleichgelagerter Fälle angeordnet werden, dass Einspruchsverfahren insoweit auch in anderen als den in den Sätzen 1 und 2 genannten Fällen ruhen. Das Einspruchsverfahren ist fortzusetzen, wenn der Einspruchsführer dies beantragt oder die Finanzbehörde dies dem Einspruchsführer mitteilt.</w:t>
      </w:r>
    </w:p>
    <w:p>
      <w:r>
        <w:t xml:space="preserve">(3) Wird ein Antrag auf Aussetzung oder Ruhen des Verfahrens abgelehnt oder die Aussetzung oder das Ruhen des Verfahrens widerrufen, kann die Rechtswidrigkeit der Ablehnung oder des Widerrufs nur durch Klage gegen die Einspruchsentscheidung geltend gemacht werden.</w:t>
      </w:r>
    </w:p>
    <w:p>
      <w:r>
        <w:rPr>
          <w:color w:val="555555"/>
          <w:sz w:val="17"/>
        </w:rPr>
        <w:t xml:space="preserve">Zitiervorschlag: § 363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