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348 AO 1977 — Ausschluss des Einspruchs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Der Einspruch ist nicht statthaft</w:t>
      </w:r>
    </w:p>
    <w:p>
      <w:pPr>
        <w:ind w:left="420"/>
      </w:pPr>
      <w:r>
        <w:t xml:space="preserve">1. gegen Einspruchsentscheidungen (§ 367),</w:t>
      </w:r>
    </w:p>
    <w:p>
      <w:pPr>
        <w:ind w:left="420"/>
      </w:pPr>
      <w:r>
        <w:t xml:space="preserve">2. bei Nichtentscheidung über einen Einspruch,</w:t>
      </w:r>
    </w:p>
    <w:p>
      <w:pPr>
        <w:ind w:left="420"/>
      </w:pPr>
      <w:r>
        <w:t xml:space="preserve">3. gegen Verwaltungsakte der obersten Finanzbehörden des Bundes und der Länder, außer wenn ein Gesetz das Einspruchsverfahren vorschreibt,</w:t>
      </w:r>
    </w:p>
    <w:p>
      <w:pPr>
        <w:ind w:left="420"/>
      </w:pPr>
      <w:r>
        <w:t xml:space="preserve">4. gegen Entscheidungen in Angelegenheiten des Zweiten und Sechsten Abschnitts des Zweiten Teils des Steuerberatungsgesetzes,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in den Fällen des § 172 Absatz 3.</w:t>
      </w:r>
    </w:p>
    <w:p>
      <w:r>
        <w:rPr>
          <w:color w:val="555555"/>
          <w:sz w:val="17"/>
        </w:rPr>
        <w:t xml:space="preserve">Zitiervorschlag: § 348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