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344 AO 1977 — Auslagen</w:t>
      </w:r>
    </w:p>
    <w:p>
      <w:r>
        <w:rPr>
          <w:color w:val="555555"/>
          <w:sz w:val="18"/>
        </w:rPr>
        <w:t xml:space="preserve">Abgabenordnung</w:t>
      </w:r>
    </w:p>
    <w:p>
      <w:r>
        <w:rPr>
          <w:color w:val="555555"/>
          <w:sz w:val="18"/>
        </w:rPr>
        <w:t xml:space="preserve">Stand: 13.04.2025 (konsolidierte Textfassung, kein amtliches Inkrafttretensdatum)</w:t>
      </w:r>
    </w:p>
    <w:p>
      <w:r>
        <w:t xml:space="preserve">(1) Als Auslagen werden erhoben:</w:t>
      </w:r>
    </w:p>
    <w:p>
      <w:pPr>
        <w:ind w:left="420"/>
      </w:pPr>
      <w:r>
        <w:t xml:space="preserve">1. Schreibauslagen für nicht von Amts wegen zu erteilende oder per Telefax übermittelte Abschriften; die Schreibauslagen betragen unabhängig von der Art der Herstellung</w:t>
      </w:r>
    </w:p>
    <w:p>
      <w:pPr>
        <w:ind w:left="780"/>
      </w:pPr>
      <w:r>
        <w:t xml:space="preserve">a) für die ersten 50 Seiten je Seite 0,50 Euro,</w:t>
      </w:r>
    </w:p>
    <w:p>
      <w:pPr>
        <w:ind w:left="780"/>
      </w:pPr>
      <w:r>
        <w:t xml:space="preserve">b) für jede weitere Seite 0,15 Euro,</w:t>
      </w:r>
    </w:p>
    <w:p>
      <w:pPr>
        <w:ind w:left="780"/>
      </w:pPr>
      <w:r>
        <w:t xml:space="preserve">c) für die ersten 50 Seiten in Farbe je Seite 1,00 Euro,</w:t>
      </w:r>
    </w:p>
    <w:p>
      <w:pPr>
        <w:ind w:left="780"/>
      </w:pPr>
      <w:r>
        <w:t xml:space="preserve">d) für jede weitere Seite in Farbe 0,30 Euro.</w:t>
      </w:r>
    </w:p>
    <w:p>
      <w:pPr>
        <w:ind w:left="420"/>
      </w:pPr>
      <w:r>
        <w:t xml:space="preserve">Werden anstelle von Abschriften elektronisch gespeicherte Dateien überlassen, betragen die Auslagen 1,50 Euro je Datei. Für die in einem Arbeitsgang überlassenen oder in einem Arbeitsgang auf einen Datenträger übertragenen Dokumente werden insgesamt höchstens 5 Euro erhoben. Werden zum Zweck der Überlassung von elektronisch gespeicherten Dateien Dokumente zuvor auf Antrag von der Papierform in die elektronische Form übertragen, beträgt die Pauschale für Schreibauslagen nach Satz 2 nicht weniger, als die Pauschale im Fall von Satz 1 betragen würde,</w:t>
      </w:r>
    </w:p>
    <w:p>
      <w:pPr>
        <w:ind w:left="420"/>
      </w:pPr>
      <w:r>
        <w:t xml:space="preserve">2. Entgelte für Post- und Telekommunikationsdienstleistungen, ausgenommen die Entgelte für Telefondienstleistungen im Orts- und Nahbereich,</w:t>
      </w:r>
    </w:p>
    <w:p>
      <w:pPr>
        <w:ind w:left="420"/>
      </w:pPr>
      <w:r>
        <w:t xml:space="preserve">3. Entgelte für Zustellungen durch die Post mit Zustellungsurkunde; wird durch die Behörde zugestellt (§ 5 des Verwaltungszustellungsgesetzes), so werden 7,50 Euro erhoben,</w:t>
      </w:r>
    </w:p>
    <w:p>
      <w:pPr>
        <w:ind w:left="420"/>
      </w:pPr>
      <w:r>
        <w:t xml:space="preserve">4. Kosten, die durch öffentliche Bekanntmachung entstehen,</w:t>
      </w:r>
    </w:p>
    <w:p>
      <w:pPr>
        <w:ind w:left="420"/>
      </w:pPr>
      <w:r>
        <w:t xml:space="preserve">5. an die zum Öffnen von Türen und Behältnissen sowie an die zur Durchsuchung von Vollstreckungsschuldnern zugezogenen Personen zu zahlende Beträge,</w:t>
      </w:r>
    </w:p>
    <w:p>
      <w:pPr>
        <w:ind w:left="420"/>
      </w:pPr>
      <w:r>
        <w:t xml:space="preserve">6. Kosten für die Beförderung, Verwahrung und Beaufsichtigung gepfändeter Sachen, Kosten für die Aberntung gepfändeter Früchte und Kosten für die Verwahrung, Fütterung, Pflege und Beförderung gepfändeter Tiere,</w:t>
      </w:r>
    </w:p>
    <w:p>
      <w:pPr>
        <w:ind w:left="420"/>
      </w:pPr>
      <w:r>
        <w:t xml:space="preserve">7. Beträge, die in entsprechender Anwendung des Justizvergütungs- und -entschädigungsgesetzes an Auskunftspersonen und Sachverständige (§ 107) sowie Beträge, die an Treuhänder (§ 318 Absatz 5) zu zahlen sind,</w:t>
      </w:r>
    </w:p>
    <w:p>
      <w:pPr>
        <w:ind w:left="420"/>
      </w:pPr>
      <w:r>
        <w:t xml:space="preserve">7a. Kosten, die von einem Kreditinstitut erhoben werden, weil ein Scheck des Vollstreckungsschuldners nicht eingelöst wurde,</w:t>
      </w:r>
    </w:p>
    <w:p>
      <w:pPr>
        <w:ind w:left="420"/>
      </w:pPr>
      <w:r>
        <w:t xml:space="preserve">7b. Kosten für die Umschreibung eines auf einen Namen lautenden Wertpapiers oder für die Wiederinkurssetzung eines Inhaberpapiers,</w:t>
      </w:r>
    </w:p>
    <w:p>
      <w:pPr>
        <w:ind w:left="420"/>
      </w:pPr>
      <w:r>
        <w:t xml:space="preserve">8. andere Beträge, die auf Grund von Vollstreckungsmaßnahmen an Dritte zu zahlen sind, insbesondere Beträge, die bei der Ersatzvornahme oder beim unmittelbaren Zwang an Beauftragte und an Hilfspersonen gezahlt werden, und sonstige durch Ausführung des unmittelbaren Zwanges oder Anwendung der Ersatzzwangshaft entstandene Kosten.</w:t>
      </w:r>
    </w:p>
    <w:p>
      <w:r>
        <w:t xml:space="preserve">(2) Steuern, die die Finanzbehörde auf Grund von Vollstreckungsmaßnahmen schuldet, sind als Auslagen zu erheben.</w:t>
      </w:r>
    </w:p>
    <w:p>
      <w:r>
        <w:t xml:space="preserve">(3) Werden Sachen oder Tiere, die bei mehreren Vollstreckungsschuldnern gepfändet worden sind, in einem einheitlichen Verfahren abgeholt und verwertet, so werden die Auslagen, die in diesem Verfahren entstehen, auf die beteiligten Vollstreckungsschuldner verteilt. Dabei sind die besonderen Umstände des einzelnen Falls, vor allem Wert, Umfang und Gewicht der Gegenstände, zu berücksichtigen.</w:t>
      </w:r>
    </w:p>
    <w:p>
      <w:r>
        <w:rPr>
          <w:color w:val="555555"/>
          <w:sz w:val="17"/>
        </w:rPr>
        <w:t xml:space="preserve">Zitiervorschlag: § 344 AO 1977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https://recht.nulegal.eu/gesetze/AO%201977/344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