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32j AO 1977 — Antrag auf gerichtliche Entscheidung bei angenommener Rechtswidrigkeit eines Angemessenheitsbeschlusses der Europäischen Kommission</w:t>
      </w:r>
    </w:p>
    <w:p>
      <w:r>
        <w:rPr>
          <w:color w:val="555555"/>
          <w:sz w:val="18"/>
        </w:rPr>
        <w:t xml:space="preserve">Abgabenordnung</w:t>
      </w:r>
    </w:p>
    <w:p>
      <w:r>
        <w:rPr>
          <w:color w:val="555555"/>
          <w:sz w:val="18"/>
        </w:rPr>
        <w:t xml:space="preserve">Stand: 13.04.2025 (konsolidierte Textfassung, kein amtliches Inkrafttretensdatum)</w:t>
      </w:r>
    </w:p>
    <w:p>
      <w:r>
        <w:t xml:space="preserve">Hält der oder die Bundesbeauftragte für den Datenschutz und die Informationsfreiheit oder eine nach Landesrecht für die Kontrolle des Datenschutzes zuständige Stelle einen Angemessenheitsbeschluss der Europäischen Kommission, auf dessen Gültigkeit es bei der Entscheidung über die Beschwerde einer betroffenen Person hinsichtlich der Verarbeitung personenbezogener Daten ankommt, für rechtswidrig, so gilt § 21 des Bundesdatenschutzgesetzes.</w:t>
      </w:r>
    </w:p>
    <w:p>
      <w:r>
        <w:rPr>
          <w:color w:val="555555"/>
          <w:sz w:val="17"/>
        </w:rPr>
        <w:t xml:space="preserve">Zitiervorschlag: § 32j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https://recht.nulegal.eu/gesetze/AO%201977/32j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