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32a AO 1977 — Informationspflicht der Finanzbehörde bei Erhebung personenbezogener Daten bei betroffenen Personen</w:t>
      </w:r>
    </w:p>
    <w:p>
      <w:r>
        <w:rPr>
          <w:color w:val="555555"/>
          <w:sz w:val="18"/>
        </w:rPr>
        <w:t xml:space="preserve">Abgabenordnung</w:t>
      </w:r>
    </w:p>
    <w:p>
      <w:r>
        <w:rPr>
          <w:color w:val="555555"/>
          <w:sz w:val="18"/>
        </w:rPr>
        <w:t xml:space="preserve">Stand: 13.04.2025 (konsolidierte Textfassung, kein amtliches Inkrafttretensdatum)</w:t>
      </w:r>
    </w:p>
    <w:p>
      <w:r>
        <w:t xml:space="preserve">(1) Die Pflicht der Finanzbehörde zur Information der betroffenen Person gemäß Artikel 13 Absatz 3 der Verordnung (EU) 2016/679 besteht ergänzend zu der in Artikel 13 Absatz 4 der Verordnung (EU) 2016/679 genannten Ausnahme dann nicht, wenn die Erteilung der Information über die beabsichtigte Weiterverarbeitung oder Offenbarung</w:t>
      </w:r>
    </w:p>
    <w:p>
      <w:pPr>
        <w:ind w:left="420"/>
      </w:pPr>
      <w:r>
        <w:t xml:space="preserve">1. die ordnungsgemäße Erfüllung der in der Zuständigkeit der Finanzbehörden liegenden Aufgaben im Sinne des Artikels 23 Absatz 1 Buchstabe d bis h der Verordnung (EU) 2016/679 gefährden würde und die Interessen der Finanzbehörden an der Nichterteilung der Information die Interessen der betroffenen Person überwiegen,</w:t>
      </w:r>
    </w:p>
    <w:p>
      <w:pPr>
        <w:ind w:left="420"/>
      </w:pPr>
      <w:r>
        <w:t xml:space="preserve">2. die öffentliche Sicherheit oder Ordnung gefährden oder sonst dem Wohl des Bundes oder eines Landes Nachteile bereiten würde und die Interessen der Finanzbehörde an der Nichterteilung der Information die Interessen der betroffenen Person überwiegen,</w:t>
      </w:r>
    </w:p>
    <w:p>
      <w:pPr>
        <w:ind w:left="420"/>
      </w:pPr>
      <w:r>
        <w:t xml:space="preserve">3. den Rechtsträger der Finanzbehörde in der Geltendmachung, Ausübung oder Verteidigung zivilrechtlicher Ansprüche oder in der der Verteidigung gegen ihn geltend gemachter zivilrechtlicher Ansprüche im Sinne des Artikels 23 Absatz 1 Buchstabe j der Verordnung (EU) 2016/679 beeinträchtigen würde und die Finanzbehörde nach dem Zivilrecht nicht zur Information verpflichtet ist, oder</w:t>
      </w:r>
    </w:p>
    <w:p>
      <w:pPr>
        <w:ind w:left="420"/>
      </w:pPr>
      <w:r>
        <w:t xml:space="preserve">4. eine vertrauliche Offenbarung geschützter Daten gegenüber öffentlichen Stellen gefährden würde.</w:t>
      </w:r>
    </w:p>
    <w:p>
      <w:r>
        <w:t xml:space="preserve">(2) Die ordnungsgemäße Erfüllung der in der Zuständigkeit der Finanzbehörden liegenden Aufgaben im Sinne des Artikels 23 Absatz 1 Buchstabe d bis h der Verordnung (EU) 2016/679 wird insbesondere gefährdet, wenn die Erteilung der Information</w:t>
      </w:r>
    </w:p>
    <w:p>
      <w:pPr>
        <w:ind w:left="420"/>
      </w:pPr>
      <w:r>
        <w:t xml:space="preserve">1. die betroffene Person oder Dritte in die Lage versetzen könnte,</w:t>
      </w:r>
    </w:p>
    <w:p>
      <w:pPr>
        <w:ind w:left="780"/>
      </w:pPr>
      <w:r>
        <w:t xml:space="preserve">a) steuerlich bedeutsame Sachverhalte zu verschleiern,</w:t>
      </w:r>
    </w:p>
    <w:p>
      <w:pPr>
        <w:ind w:left="780"/>
      </w:pPr>
      <w:r>
        <w:t xml:space="preserve">b) steuerlich bedeutsame Spuren zu verwischen oder</w:t>
      </w:r>
    </w:p>
    <w:p>
      <w:pPr>
        <w:ind w:left="780"/>
      </w:pPr>
      <w:r>
        <w:t xml:space="preserve">c) Art und Umfang der Erfüllung steuerlicher Mitwirkungspflichten auf den Kenntnisstand der Finanzbehörden einzustellen,</w:t>
      </w:r>
    </w:p>
    <w:p>
      <w:r>
        <w:t xml:space="preserve">oder</w:t>
      </w:r>
    </w:p>
    <w:p>
      <w:pPr>
        <w:ind w:left="420"/>
      </w:pPr>
      <w:r>
        <w:t xml:space="preserve">2. Rückschlüsse auf die Ausgestaltung automationsgestützter Risikomanagementsysteme oder geplante Kontroll- oder Prüfungsmaßnahmen zulassen</w:t>
      </w:r>
    </w:p>
    <w:p>
      <w:r>
        <w:t xml:space="preserve">und damit die Aufdeckung steuerlich bedeutsamer Sachverhalte wesentlich erschwert würde.</w:t>
      </w:r>
    </w:p>
    <w:p>
      <w:r>
        <w:t xml:space="preserve">(3) Unterbleibt eine Information der betroffenen Person nach Maßgabe von Absatz 1, ergreift die Finanzbehörde geeignete Maßnahmen zum Schutz der berechtigten Interessen der betroffenen Person.</w:t>
      </w:r>
    </w:p>
    <w:p>
      <w:r>
        <w:t xml:space="preserve">(4) Unterbleibt die Benachrichtigung in den Fällen des Absatzes 1 wegen eines vorübergehenden Hinderungsgrundes, kommt die Finanzbehörde der Informationspflicht unter Berücksichtigung der spezifischen Umstände der Verarbeitung innerhalb einer angemessenen Frist nach Fortfall des Hinderungsgrundes, spätestens jedoch innerhalb von zwei Wochen, nach.</w:t>
      </w:r>
    </w:p>
    <w:p>
      <w:r>
        <w:t xml:space="preserve">(5) Bezieht sich die Informationserteilung auf die Übermittlung personenbezogener Daten durch Finanzbehörden an Verfassungsschutzbehörden, den Bundesnachrichtendienst, den Militärischen Abschirmdienst und, soweit die Sicherheit des Bundes berührt wird, andere Behörden des Bundesministeriums der Verteidigung, ist sie nur mit Zustimmung dieser Stellen zulässig.</w:t>
      </w:r>
    </w:p>
    <w:p>
      <w:r>
        <w:rPr>
          <w:color w:val="555555"/>
          <w:sz w:val="17"/>
        </w:rPr>
        <w:t xml:space="preserve">Zitiervorschlag: § 32a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https://recht.nulegal.eu/gesetze/AO%201977/32a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