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321 AO 1977 — Vollstreckung in andere Vermögensrechte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Für die Vollstreckung in andere Vermögensrechte, die nicht Gegenstand der Vollstreckung in das unbewegliche Vermögen sind, gelten die vorstehenden Vorschriften entsprechend.</w:t>
      </w:r>
    </w:p>
    <w:p>
      <w:r>
        <w:t xml:space="preserve">(2) Ist kein Drittschuldner vorhanden, so ist die Pfändung bewirkt, wenn dem Vollstreckungsschuldner das Gebot, sich jeder Verfügung über das Recht zu enthalten, zugestellt ist.</w:t>
      </w:r>
    </w:p>
    <w:p>
      <w:r>
        <w:t xml:space="preserve">(3) Ein unveräußerliches Recht ist, wenn nichts anderes bestimmt ist, insoweit pfändbar, als die Ausübung einem anderen überlassen werden kann.</w:t>
      </w:r>
    </w:p>
    <w:p>
      <w:r>
        <w:t xml:space="preserve">(4) Die Vollstreckungsbehörde kann bei der Vollstreckung in unveräußerliche Rechte, deren Ausübung einem anderen überlassen werden kann, besondere Anordnungen erlassen, insbesondere bei der Vollstreckung in Nutzungsrechte eine Verwaltung anordnen; in diesem Fall wird die Pfändung durch Übergabe der zu benutzenden Sache an den Verwalter bewirkt, sofern sie nicht durch Zustellung der Pfändungsverfügung schon vorher bewirkt ist.</w:t>
      </w:r>
    </w:p>
    <w:p>
      <w:r>
        <w:t xml:space="preserve">(5) Ist die Veräußerung des Rechts zulässig, so kann die Vollstreckungsbehörde die Veräußerung anordnen.</w:t>
      </w:r>
    </w:p>
    <w:p>
      <w:r>
        <w:t xml:space="preserve">(6) Für die Vollstreckung in eine Reallast, eine Grundschuld oder eine Rentenschuld gelten die Vorschriften über die Vollstreckung in eine Forderung, für die eine Hypothek besteht.</w:t>
      </w:r>
    </w:p>
    <w:p>
      <w:r>
        <w:t xml:space="preserve">(7) Die §§ 858 bis 863 der Zivilprozessordnung gelten sinngemäß.</w:t>
      </w:r>
    </w:p>
    <w:p>
      <w:r>
        <w:rPr>
          <w:color w:val="555555"/>
          <w:sz w:val="17"/>
        </w:rPr>
        <w:t xml:space="preserve">Zitiervorschlag: § 321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https://recht.nulegal.eu/gesetze/AO%201977/321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