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315 AO 1977 — Wirkung der Einziehungsverfügung</w:t>
      </w:r>
    </w:p>
    <w:p>
      <w:r>
        <w:rPr>
          <w:color w:val="555555"/>
          <w:sz w:val="18"/>
        </w:rPr>
        <w:t xml:space="preserve">Abgabenordnung</w:t>
      </w:r>
    </w:p>
    <w:p>
      <w:r>
        <w:rPr>
          <w:color w:val="555555"/>
          <w:sz w:val="18"/>
        </w:rPr>
        <w:t xml:space="preserve">Stand: 13.04.2025 (konsolidierte Textfassung, kein amtliches Inkrafttretensdatum)</w:t>
      </w:r>
    </w:p>
    <w:p>
      <w:r>
        <w:t xml:space="preserve">(1) Die Einziehungsverfügung ersetzt die förmlichen Erklärungen des Vollstreckungsschuldners, von denen nach bürgerlichem Recht die Berechtigung zur Einziehung abhängt. Sie genügt auch bei einer Forderung, für die eine Hypothek, Schiffshypothek oder ein Registerpfandrecht an einem Luftfahrzeug besteht. Zugunsten des Drittschuldners gilt eine zu Unrecht ergangene Einziehungsverfügung dem Vollstreckungsschuldner gegenüber solange als rechtmäßig, bis sie aufgehoben ist und der Drittschuldner hiervon erfährt.</w:t>
      </w:r>
    </w:p>
    <w:p>
      <w:r>
        <w:t xml:space="preserve">(2) Der Vollstreckungsschuldner ist verpflichtet, die zur Geltendmachung der Forderung nötige Auskunft zu erteilen und die über die Forderung vorhandenen Urkunden herauszugeben. Erteilt der Vollstreckungsschuldner die Auskunft nicht, ist er auf Verlangen der Vollstreckungsbehörde verpflichtet, sie zu Protokoll zu geben und seine Angaben an Eides statt zu versichern. Die Vollstreckungsbehörde kann die eidesstattliche Versicherung der Lage der Sache entsprechend ändern. § 284 Absatz 5, 6 und 8 gilt sinngemäß. Die Vollstreckungsbehörde kann die Urkunden durch den Vollziehungsbeamten wegnehmen lassen oder ihre Herausgabe nach den §§ 328 bis 335 erzwingen.</w:t>
      </w:r>
    </w:p>
    <w:p>
      <w:r>
        <w:t xml:space="preserve">(3) Werden die Urkunden nicht vorgefunden, so hat der Vollstreckungsschuldner auf Verlangen der Vollstreckungsbehörde zu Protokoll an Eides statt zu versichern, dass er die Urkunden nicht besitze, auch nicht wisse, wo sie sich befinden. Absatz 2 Satz 3 und 4 gilt entsprechend.</w:t>
      </w:r>
    </w:p>
    <w:p>
      <w:r>
        <w:t xml:space="preserve">(4) Hat ein Dritter die Urkunde, so kann die Vollstreckungsbehörde auch den Anspruch des Vollstreckungsschuldners auf Herausgabe geltend machen.</w:t>
      </w:r>
    </w:p>
    <w:p>
      <w:r>
        <w:rPr>
          <w:color w:val="555555"/>
          <w:sz w:val="17"/>
        </w:rPr>
        <w:t xml:space="preserve">Zitiervorschlag: § 315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