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297 AO 1977 — Aussetzung der Verwertung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Vollstreckungsbehörde kann die Verwertung gepfändeter Sachen unter Anordnung von Zahlungsfristen zeitweilig aussetzen, wenn die alsbaldige Verwertung unbillig wäre.</w:t>
      </w:r>
    </w:p>
    <w:p>
      <w:r>
        <w:rPr>
          <w:color w:val="555555"/>
          <w:sz w:val="17"/>
        </w:rPr>
        <w:t xml:space="preserve">Zitiervorschlag: § 297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https://recht.nulegal.eu/gesetze/AO%201977/297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