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294 AO 1977 — Ungetrennte Früchte</w:t>
      </w:r>
    </w:p>
    <w:p>
      <w:r>
        <w:rPr>
          <w:color w:val="555555"/>
          <w:sz w:val="18"/>
        </w:rPr>
        <w:t xml:space="preserve">Abgabenordnung</w:t>
      </w:r>
    </w:p>
    <w:p>
      <w:r>
        <w:rPr>
          <w:color w:val="555555"/>
          <w:sz w:val="18"/>
        </w:rPr>
        <w:t xml:space="preserve">Stand: 13.04.2025 (konsolidierte Textfassung, kein amtliches Inkrafttretensdatum)</w:t>
      </w:r>
    </w:p>
    <w:p>
      <w:r>
        <w:t xml:space="preserve">(1) Früchte, die vom Boden noch nicht getrennt sind, können gepfändet werden, solange sie nicht durch Vollstreckung in das unbewegliche Vermögen in Beschlag genommen worden sind. Sie dürfen nicht früher als einen Monat vor der gewöhnlichen Zeit der Reife gepfändet werden.</w:t>
      </w:r>
    </w:p>
    <w:p>
      <w:r>
        <w:t xml:space="preserve">(2) Ein Gläubiger, der ein Recht auf Befriedigung aus dem Grundstück hat, kann der Pfändung nach § 262 widersprechen, wenn nicht für einen Anspruch gepfändet ist, der bei der Vollstreckung in das Grundstück vorgeht.</w:t>
      </w:r>
    </w:p>
    <w:p>
      <w:r>
        <w:rPr>
          <w:color w:val="555555"/>
          <w:sz w:val="17"/>
        </w:rPr>
        <w:t xml:space="preserve">Zitiervorschlag: § 294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https://recht.nulegal.eu/gesetze/AO%201977/294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