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292 AO 1977 — Abwendung der Pfändung</w:t>
      </w:r>
    </w:p>
    <w:p>
      <w:r>
        <w:rPr>
          <w:color w:val="555555"/>
          <w:sz w:val="18"/>
        </w:rPr>
        <w:t xml:space="preserve">Abgabenordnung</w:t>
      </w:r>
    </w:p>
    <w:p>
      <w:r>
        <w:rPr>
          <w:color w:val="555555"/>
          <w:sz w:val="18"/>
        </w:rPr>
        <w:t xml:space="preserve">Stand: 13.04.2025 (konsolidierte Textfassung, kein amtliches Inkrafttretensdatum)</w:t>
      </w:r>
    </w:p>
    <w:p>
      <w:r>
        <w:t xml:space="preserve">(1) Der Vollstreckungsschuldner kann die Pfändung nur abwenden, wenn er den geschuldeten Betrag an den Vollziehungsbeamten zahlt oder nachweist, dass ihm eine Zahlungsfrist bewilligt worden ist oder dass die Schuld erloschen ist.</w:t>
      </w:r>
    </w:p>
    <w:p>
      <w:r>
        <w:t xml:space="preserve">(2) Absatz 1 gilt entsprechend, wenn der Vollstreckungsschuldner eine Entscheidung vorlegt, aus der sich die Unzulässigkeit der vorzunehmenden Pfändung ergibt oder wenn er eine Post- oder Bankquittung vorlegt, aus der sich ergibt, dass er den geschuldeten Betrag eingezahlt hat.</w:t>
      </w:r>
    </w:p>
    <w:p>
      <w:r>
        <w:rPr>
          <w:color w:val="555555"/>
          <w:sz w:val="17"/>
        </w:rPr>
        <w:t xml:space="preserve">Zitiervorschlag: § 292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