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289 AO 1977 — Zeit der Vollstreckung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Zur Nachtzeit (§ 758a Absatz 4 Satz 2 der Zivilprozessordnung) sowie an Sonntagen und staatlich anerkannten allgemeinen Feiertagen darf eine Vollstreckungshandlung nur mit schriftlicher oder elektronischer Erlaubnis der Vollstreckungsbehörde vorgenommen werden.</w:t>
      </w:r>
    </w:p>
    <w:p>
      <w:r>
        <w:t xml:space="preserve">(2) Die Erlaubnis ist auf Verlangen bei der Vollstreckungshandlung vorzuzeigen.</w:t>
      </w:r>
    </w:p>
    <w:p>
      <w:r>
        <w:rPr>
          <w:color w:val="555555"/>
          <w:sz w:val="17"/>
        </w:rPr>
        <w:t xml:space="preserve">Zitiervorschlag: § 289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