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272 AO 1977 — Aufteilungsmaßstab für Vorauszahlungen</w:t>
      </w:r>
    </w:p>
    <w:p>
      <w:r>
        <w:rPr>
          <w:color w:val="555555"/>
          <w:sz w:val="18"/>
        </w:rPr>
        <w:t xml:space="preserve">Abgabenordnung</w:t>
      </w:r>
    </w:p>
    <w:p>
      <w:r>
        <w:rPr>
          <w:color w:val="555555"/>
          <w:sz w:val="18"/>
        </w:rPr>
        <w:t xml:space="preserve">Stand: 13.04.2025 (konsolidierte Textfassung, kein amtliches Inkrafttretensdatum)</w:t>
      </w:r>
    </w:p>
    <w:p>
      <w:r>
        <w:t xml:space="preserve">(1) Die rückständigen Vorauszahlungen sind im Verhältnis der Beträge aufzuteilen, die sich bei einer getrennten Festsetzung der Vorauszahlungen ergeben würden. Ein Antrag auf Aufteilung von Vorauszahlungen gilt zugleich als Antrag auf Aufteilung der weiteren im gleichen Veranlagungszeitraum fällig werdenden Vorauszahlungen und einer etwaigen Abschlusszahlung. Nach Durchführung der Veranlagung ist eine abschließende Aufteilung vorzunehmen. Aufzuteilen ist die gesamte Steuer abzüglich der Beträge, die nicht in die Aufteilung der Vorauszahlungen einbezogen worden sind. Dabei sind jedem Gesamtschuldner die von ihm auf die aufgeteilten Vorauszahlungen entrichteten Beträge anzurechnen. Ergibt sich eine Überzahlung gegenüber dem Aufteilungsbetrag, so ist der überzahlte Betrag zu erstatten.</w:t>
      </w:r>
    </w:p>
    <w:p>
      <w:r>
        <w:t xml:space="preserve">(2) Werden die Vorauszahlungen erst nach der Veranlagung aufgeteilt, so wird der für die veranlagte Steuer geltende Aufteilungsmaßstab angewendet.</w:t>
      </w:r>
    </w:p>
    <w:p>
      <w:r>
        <w:rPr>
          <w:color w:val="555555"/>
          <w:sz w:val="17"/>
        </w:rPr>
        <w:t xml:space="preserve">Zitiervorschlag: § 272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https://recht.nulegal.eu/gesetze/AO%201977/272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