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265 AO 1977 — Vollstreckung gegen Erben</w:t>
      </w:r>
    </w:p>
    <w:p>
      <w:r>
        <w:rPr>
          <w:color w:val="555555"/>
          <w:sz w:val="18"/>
        </w:rPr>
        <w:t xml:space="preserve">Abgabenordnung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Für die Vollstreckung gegen Erben sind die Vorschriften der §§ 1958, 1960 Absatz 3, § 1961 des Bürgerlichen Gesetzbuchs sowie der §§ 747, 748, 778, 779, 781 bis 784 der Zivilprozessordnung entsprechend anzuwenden.</w:t>
      </w:r>
    </w:p>
    <w:p>
      <w:r>
        <w:rPr>
          <w:color w:val="555555"/>
          <w:sz w:val="17"/>
        </w:rPr>
        <w:t xml:space="preserve">Zitiervorschlag: § 265 AO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https://recht.nulegal.eu/gesetze/AO%201977/265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