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247 AO 1977 — Austausch von Sicherheiten</w:t>
      </w:r>
    </w:p>
    <w:p>
      <w:r>
        <w:rPr>
          <w:color w:val="555555"/>
          <w:sz w:val="18"/>
        </w:rPr>
        <w:t xml:space="preserve">Abgabenordnung</w:t>
      </w:r>
    </w:p>
    <w:p>
      <w:r>
        <w:rPr>
          <w:color w:val="555555"/>
          <w:sz w:val="18"/>
        </w:rPr>
        <w:t xml:space="preserve">Stand: 13.04.2025 (konsolidierte Textfassung, kein amtliches Inkrafttretensdatum)</w:t>
      </w:r>
    </w:p>
    <w:p>
      <w:r>
        <w:t xml:space="preserve">Wer nach den §§ 241 bis 245 Sicherheit geleistet hat, ist berechtigt, die Sicherheit oder einen Teil davon durch eine andere nach den §§ 241 bis 244 geeignete Sicherheit zu ersetzen.</w:t>
      </w:r>
    </w:p>
    <w:p>
      <w:r>
        <w:rPr>
          <w:color w:val="555555"/>
          <w:sz w:val="17"/>
        </w:rPr>
        <w:t xml:space="preserve">Zitiervorschlag: § 247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247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