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241 AO 1977 — Art der Sicherheitsleistung</w:t>
      </w:r>
    </w:p>
    <w:p>
      <w:r>
        <w:rPr>
          <w:color w:val="555555"/>
          <w:sz w:val="18"/>
        </w:rPr>
        <w:t xml:space="preserve">Abgabenordnung</w:t>
      </w:r>
    </w:p>
    <w:p>
      <w:r>
        <w:rPr>
          <w:color w:val="555555"/>
          <w:sz w:val="18"/>
        </w:rPr>
        <w:t xml:space="preserve">Stand: 13.04.2025 (konsolidierte Textfassung, kein amtliches Inkrafttretensdatum)</w:t>
      </w:r>
    </w:p>
    <w:p>
      <w:r>
        <w:t xml:space="preserve">(1) Wer nach den Steuergesetzen Sicherheit zu leisten hat, kann diese erbringen</w:t>
      </w:r>
    </w:p>
    <w:p>
      <w:pPr>
        <w:ind w:left="420"/>
      </w:pPr>
      <w:r>
        <w:t xml:space="preserve">1. durch Hinterlegung von im Geltungsbereich dieses Gesetzes umlaufenden Zahlungsmitteln bei der zuständigen Finanzbehörde,</w:t>
      </w:r>
    </w:p>
    <w:p>
      <w:pPr>
        <w:ind w:left="420"/>
      </w:pPr>
      <w:r>
        <w:t xml:space="preserve">2. durch Verpfändung der in Absatz 2 genannten Wertpapiere, die von dem zur Sicherheitsleistung Verpflichteten der Deutschen Bundesbank oder einem Kreditinstitut zur Verwahrung anvertraut worden sind, das zum Depotgeschäft zugelassen ist, wenn dem Pfandrecht keine anderen Rechte vorgehen. Die Haftung der Wertpapiere für Forderungen des Verwahrers für ihre Verwahrung und Verwaltung bleibt unberührt. Der Verpfändung von Wertpapieren steht die Verpfändung von Anteilen an einem Sammelbestand nach § 6 des Depotgesetzes in der im Bundesgesetzblatt Teil III, Gliederungsnummer 4130-1, veröffentlichten bereinigten Fassung, zuletzt geändert durch Artikel 1 des Gesetzes vom 17. Juli 1985 (BGBl. I S. 1507), gleich,</w:t>
      </w:r>
    </w:p>
    <w:p>
      <w:pPr>
        <w:ind w:left="420"/>
      </w:pPr>
      <w:r>
        <w:t xml:space="preserve">3. durch eine mit der Übergabe des Sparbuchs verbundene Verpfändung von Spareinlagen bei einem Kreditinstitut, das im Geltungsbereich dieses Gesetzes zum Einlagengeschäft zugelassen ist, wenn dem Pfandrecht keine anderen Rechte vorgehen,</w:t>
      </w:r>
    </w:p>
    <w:p>
      <w:pPr>
        <w:ind w:left="420"/>
      </w:pPr>
      <w:r>
        <w:t xml:space="preserve">4. durch Verpfändung von Forderungen, die in einem Schuldbuch des Bundes, eines Sondervermögens des Bundes oder eines Landes eingetragen sind, wenn dem Pfandrecht keine anderen Rechte vorgehen,</w:t>
      </w:r>
    </w:p>
    <w:p>
      <w:pPr>
        <w:ind w:left="420"/>
      </w:pPr>
      <w:r>
        <w:t xml:space="preserve">5. durch Bestellung von</w:t>
      </w:r>
    </w:p>
    <w:p>
      <w:pPr>
        <w:ind w:left="780"/>
      </w:pPr>
      <w:r>
        <w:t xml:space="preserve">a) erstrangigen Hypotheken, Grund- oder Rentenschulden an Grundstücken oder Erbbaurechten, die im Geltungsbereich dieses Gesetzes belegen sind,</w:t>
      </w:r>
    </w:p>
    <w:p>
      <w:pPr>
        <w:ind w:left="780"/>
      </w:pPr>
      <w:r>
        <w:t xml:space="preserve">b) erstrangigen Schiffshypotheken an Schiffen, Schiffsbauwerken oder Schwimmdocks, die in einem im Geltungsbereich dieses Gesetzes geführten Schiffsregister oder Schiffsbauregister eingetragen sind,</w:t>
      </w:r>
    </w:p>
    <w:p>
      <w:pPr>
        <w:ind w:left="420"/>
      </w:pPr>
      <w:r>
        <w:t xml:space="preserve">6. durch Verpfändung von Forderungen, für die eine erstrangige Verkehrshypothek an einem im Geltungsbereich dieses Gesetzes belegenen Grundstück oder Erbbaurecht besteht, oder durch Verpfändung von erstrangigen Grundschulden oder Rentenschulden an im Geltungsbereich dieses Gesetzes belegenen Grundstücken oder Erbbaurechten, wenn an den Forderungen, Grundschulden oder Rentenschulden keine vorgehenden Rechte bestehen,</w:t>
      </w:r>
    </w:p>
    <w:p>
      <w:pPr>
        <w:ind w:left="420"/>
      </w:pPr>
      <w:r>
        <w:t xml:space="preserve">7. durch Schuldversprechen, Bürgschaft oder Wechselverpflichtungen eines tauglichen Steuerbürgen (§ 244).</w:t>
      </w:r>
    </w:p>
    <w:p>
      <w:r>
        <w:t xml:space="preserve">(2) Wertpapiere im Sinne von Absatz 1 Nummer 2 sind</w:t>
      </w:r>
    </w:p>
    <w:p>
      <w:pPr>
        <w:ind w:left="420"/>
      </w:pPr>
      <w:r>
        <w:t xml:space="preserve">1. Schuldverschreibungen des Bundes, eines Sondervermögens des Bundes, eines Landes, einer Gemeinde oder eines Gemeindeverbands,</w:t>
      </w:r>
    </w:p>
    <w:p>
      <w:pPr>
        <w:ind w:left="420"/>
      </w:pPr>
      <w:r>
        <w:t xml:space="preserve">2. Schuldverschreibungen zwischenstaatlicher Einrichtungen, denen der Bund Hoheitsrechte übertragen hat, wenn sie im Geltungsbereich dieses Gesetzes zum amtlichen Börsenhandel zugelassen sind,</w:t>
      </w:r>
    </w:p>
    <w:p>
      <w:pPr>
        <w:ind w:left="420"/>
      </w:pPr>
      <w:r>
        <w:t xml:space="preserve">3. Schuldverschreibungen der Deutschen Genossenschaftsbank, der Deutschen Siedlungs- und Landesrentenbank, der Deutschen Ausgleichsbank, der Kreditanstalt für Wiederaufbau und der Landwirtschaftlichen Rentenbank,</w:t>
      </w:r>
    </w:p>
    <w:p>
      <w:pPr>
        <w:ind w:left="420"/>
      </w:pPr>
      <w:r>
        <w:t xml:space="preserve">4. Pfandbriefe, Kommunalobligationen und verwandte Schuldverschreibungen,</w:t>
      </w:r>
    </w:p>
    <w:p>
      <w:pPr>
        <w:ind w:left="420"/>
      </w:pPr>
      <w:r>
        <w:t xml:space="preserve">5. Schuldverschreibungen, deren Verzinsung und Rückzahlung vom Bund oder von einem Land gewährleistet werden.</w:t>
      </w:r>
    </w:p>
    <w:p>
      <w:r>
        <w:t xml:space="preserve">(3) Ein unter Steuerverschluss befindliches Lager steuerpflichtiger Waren gilt als ausreichende Sicherheit für die darauf lastende Steuer.</w:t>
      </w:r>
    </w:p>
    <w:p>
      <w:r>
        <w:rPr>
          <w:color w:val="555555"/>
          <w:sz w:val="17"/>
        </w:rPr>
        <w:t xml:space="preserve">Zitiervorschlag: § 241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https://recht.nulegal.eu/gesetze/AO%201977/241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