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231 AO 1977 — Unterbrechung der Verjährung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Verjährung eines Anspruchs wird unterbrochen durch</w:t>
      </w:r>
    </w:p>
    <w:p>
      <w:pPr>
        <w:ind w:left="420"/>
      </w:pPr>
      <w:r>
        <w:t xml:space="preserve">1. Zahlungsaufschub, Stundung, Aussetzung der Vollziehung, Aussetzung der Verpflichtung des Zollschuldners zur Abgabenentrichtung oder Vollstreckungsaufschub,</w:t>
      </w:r>
    </w:p>
    <w:p>
      <w:pPr>
        <w:ind w:left="420"/>
      </w:pPr>
      <w:r>
        <w:t xml:space="preserve">2. Sicherheitsleistung,</w:t>
      </w:r>
    </w:p>
    <w:p>
      <w:pPr>
        <w:ind w:left="420"/>
      </w:pPr>
      <w:r>
        <w:t xml:space="preserve">3. eine Vollstreckungsmaßnahme,</w:t>
      </w:r>
    </w:p>
    <w:p>
      <w:pPr>
        <w:ind w:left="420"/>
      </w:pPr>
      <w:r>
        <w:t xml:space="preserve">4. Anmeldung im Insolvenzverfahren,</w:t>
      </w:r>
    </w:p>
    <w:p>
      <w:pPr>
        <w:ind w:left="420"/>
      </w:pPr>
      <w:r>
        <w:t xml:space="preserve">5. Eintritt des Vollstreckungsverbots nach § 210 oder § 294 Absatz 1 der Insolvenzordnung,</w:t>
      </w:r>
    </w:p>
    <w:p>
      <w:pPr>
        <w:ind w:left="420"/>
      </w:pPr>
      <w:r>
        <w:t xml:space="preserve">6. Aufnahme in einen Insolvenzplan oder einen gerichtlichen Schuldenbereinigungsplan,</w:t>
      </w:r>
    </w:p>
    <w:p>
      <w:pPr>
        <w:ind w:left="420"/>
      </w:pPr>
      <w:r>
        <w:t xml:space="preserve">7. Ermittlungen der Finanzbehörde nach dem Wohnsitz oder dem Aufenthaltsort des Zahlungspflichtigen und</w:t>
      </w:r>
    </w:p>
    <w:p>
      <w:pPr>
        <w:ind w:left="420"/>
      </w:pPr>
      <w:r>
        <w:t xml:space="preserve">8. schriftliche Geltendmachung des Anspruchs.</w:t>
      </w:r>
    </w:p>
    <w:p>
      <w:r>
        <w:t xml:space="preserve">§ 169 Absatz 1 Satz 3 gilt sinngemäß.</w:t>
      </w:r>
    </w:p>
    <w:p>
      <w:r>
        <w:t xml:space="preserve">(2) Die Unterbrechung der Verjährung dauert fort</w:t>
      </w:r>
    </w:p>
    <w:p>
      <w:pPr>
        <w:ind w:left="420"/>
      </w:pPr>
      <w:r>
        <w:t xml:space="preserve">1. in den Fällen des Absatzes 1 Satz 1 Nummer 1 bis zum Ablauf der Maßnahme,</w:t>
      </w:r>
    </w:p>
    <w:p>
      <w:pPr>
        <w:ind w:left="420"/>
      </w:pPr>
      <w:r>
        <w:t xml:space="preserve">2. im Fall des Absatzes 1 Satz 1 Nummer 2 bis zum Erlöschen der Sicherheit,</w:t>
      </w:r>
    </w:p>
    <w:p>
      <w:pPr>
        <w:ind w:left="420"/>
      </w:pPr>
      <w:r>
        <w:t xml:space="preserve">3. im Fall des Absatzes 1 Satz 1 Nummer 3 bis zum Erlöschen des Pfändungspfandrechts, der Zwangshypothek oder des sonstigen Vorzugsrechts auf Befriedigung,</w:t>
      </w:r>
    </w:p>
    <w:p>
      <w:pPr>
        <w:ind w:left="420"/>
      </w:pPr>
      <w:r>
        <w:t xml:space="preserve">4. im Fall des Absatzes 1 Satz 1 Nummer 4 bis zur Beendigung des Insolvenzverfahrens,</w:t>
      </w:r>
    </w:p>
    <w:p>
      <w:pPr>
        <w:ind w:left="420"/>
      </w:pPr>
      <w:r>
        <w:t xml:space="preserve">5. im Fall des Absatzes 1 Satz 1 Nummer 5 bis zum Wegfall des Vollstreckungsverbots nach § 210 oder § 294 Absatz 1 der Insolvenzordnung,</w:t>
      </w:r>
    </w:p>
    <w:p>
      <w:pPr>
        <w:ind w:left="420"/>
      </w:pPr>
      <w:r>
        <w:t xml:space="preserve">6. in den Fällen des Absatzes 1 Satz 1 Nummer 6, bis der Insolvenzplan oder der gerichtliche Schuldenbereinigungsplan erfüllt oder hinfällig wird.</w:t>
      </w:r>
    </w:p>
    <w:p>
      <w:r>
        <w:t xml:space="preserve">Wird gegen die Finanzbehörde ein Anspruch geltend gemacht, so endet die hierdurch eingetretene Unterbrechung der Verjährung nicht, bevor über den Anspruch rechtskräftig entschieden worden ist.</w:t>
      </w:r>
    </w:p>
    <w:p>
      <w:r>
        <w:t xml:space="preserve">(3) Mit Ablauf des Kalenderjahrs, in dem die Unterbrechung geendet hat, beginnt eine neue Verjährungsfrist.</w:t>
      </w:r>
    </w:p>
    <w:p>
      <w:r>
        <w:t xml:space="preserve">(4) Die Verjährung wird nur in Höhe des Betrags unterbrochen, auf den sich die Unterbrechungshandlung bezieht.</w:t>
      </w:r>
    </w:p>
    <w:p>
      <w:r>
        <w:rPr>
          <w:color w:val="555555"/>
          <w:sz w:val="17"/>
        </w:rPr>
        <w:t xml:space="preserve">Zitiervorschlag: § 231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