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AO 1977 — Beauftragte</w:t>
      </w:r>
    </w:p>
    <w:p>
      <w:r>
        <w:rPr>
          <w:color w:val="555555"/>
          <w:sz w:val="18"/>
        </w:rPr>
        <w:t xml:space="preserve">Abgabenordnung</w:t>
      </w:r>
    </w:p>
    <w:p>
      <w:r>
        <w:rPr>
          <w:color w:val="555555"/>
          <w:sz w:val="18"/>
        </w:rPr>
        <w:t xml:space="preserve">Stand: 13.04.2025 (konsolidierte Textfassung, kein amtliches Inkrafttretensdatum)</w:t>
      </w:r>
    </w:p>
    <w:p>
      <w:r>
        <w:t xml:space="preserve">Wer sich zur Erfüllung steuerlicher Pflichten, die ihm auf Grund eines der Steueraufsicht unterliegenden Sachverhalts obliegen, durch einen mit der Wahrnehmung dieser Pflichten beauftragten Angehörigen seines Betriebs oder Unternehmens vertreten lässt, bedarf der Zustimmung der Finanzbehörde.</w:t>
      </w:r>
    </w:p>
    <w:p>
      <w:r>
        <w:rPr>
          <w:color w:val="555555"/>
          <w:sz w:val="17"/>
        </w:rPr>
        <w:t xml:space="preserve">Zitiervorschlag: § 214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