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203a AO 1977 — Außenprüfung bei Datenübermittlung durch Dritte</w:t>
      </w:r>
    </w:p>
    <w:p>
      <w:r>
        <w:rPr>
          <w:color w:val="555555"/>
          <w:sz w:val="18"/>
        </w:rPr>
        <w:t xml:space="preserve">Abgabenordnung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Bei einer mitteilungspflichtigen Stelle im Sinne des § 93c Absatz 1 ist eine Außenprüfung zulässig, um zu ermitteln, ob die mitteilungspflichtige Stelle</w:t>
      </w:r>
    </w:p>
    <w:p>
      <w:pPr>
        <w:ind w:left="420"/>
      </w:pPr>
      <w:r>
        <w:t xml:space="preserve">1. ihre Verpflichtung nach § 93c Absatz 1 Nummer 1, 2 und 4, Absatz 2 und 3 erfüllt und</w:t>
      </w:r>
    </w:p>
    <w:p>
      <w:pPr>
        <w:ind w:left="420"/>
      </w:pPr>
      <w:r>
        <w:t xml:space="preserve">2. den Inhalt des Datensatzes nach den Vorgaben des jeweiligen Steuergesetzes bestimmt hat.</w:t>
      </w:r>
    </w:p>
    <w:p>
      <w:r>
        <w:t xml:space="preserve">(2) Die Außenprüfung wird von der für Ermittlungen nach § 93c Absatz 4 Satz 1 zuständigen Finanzbehörde durchgeführt.</w:t>
      </w:r>
    </w:p>
    <w:p>
      <w:r>
        <w:t xml:space="preserve">(3) § 195 Satz 2 sowie die §§ 196 bis 203 gelten entsprechend.</w:t>
      </w:r>
    </w:p>
    <w:p>
      <w:r>
        <w:rPr>
          <w:color w:val="555555"/>
          <w:sz w:val="17"/>
        </w:rPr>
        <w:t xml:space="preserve">Zitiervorschlag: § 203a AO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https://recht.nulegal.eu/gesetze/AO%201977/203a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