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201 AO 1977 — Schlussbesprechung</w:t>
      </w:r>
    </w:p>
    <w:p>
      <w:r>
        <w:rPr>
          <w:color w:val="555555"/>
          <w:sz w:val="18"/>
        </w:rPr>
        <w:t xml:space="preserve">Abgabenordnung</w:t>
      </w:r>
    </w:p>
    <w:p>
      <w:r>
        <w:rPr>
          <w:color w:val="555555"/>
          <w:sz w:val="18"/>
        </w:rPr>
        <w:t xml:space="preserve">Stand: 13.04.2025 (konsolidierte Textfassung, kein amtliches Inkrafttretensdatum)</w:t>
      </w:r>
    </w:p>
    <w:p>
      <w:r>
        <w:t xml:space="preserve">(1) Über das Ergebnis der Außenprüfung ist eine Besprechung abzuhalten (Schlussbesprechung), es sei denn, dass sich nach dem Ergebnis der Außenprüfung keine Änderung der Besteuerungsgrundlagen ergibt oder dass der Steuerpflichtige auf die Besprechung verzichtet. Bei der Schlussbesprechung sind insbesondere strittige Sachverhalte sowie die rechtliche Beurteilung der Prüfungsfeststellungen und ihre steuerlichen Auswirkungen zu erörtern. Eine Schlussbesprechung kann mit Zustimmung des Steuerpflichtigen auch fernmündlich oder nach § 87a Absatz 1a elektronisch durchgeführt werden.</w:t>
      </w:r>
    </w:p>
    <w:p>
      <w:r>
        <w:t xml:space="preserve">(2) Besteht die Möglichkeit, dass auf Grund der Prüfungsfeststellungen ein Straf- oder Bußgeldverfahren durchgeführt werden muss, soll der Steuerpflichtige darauf hingewiesen werden, dass die straf- oder bußgeldrechtliche Würdigung einem besonderen Verfahren vorbehalten bleibt.</w:t>
      </w:r>
    </w:p>
    <w:p>
      <w:r>
        <w:rPr>
          <w:color w:val="555555"/>
          <w:sz w:val="17"/>
        </w:rPr>
        <w:t xml:space="preserve">Zitiervorschlag: § 201 AO 1977</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https://recht.nulegal.eu/gesetze/AO%201977/201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