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196 AO 1977 — Prüfungsanordnung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Finanzbehörde bestimmt den Umfang der Außenprüfung in einer schriftlich oder elektronisch zu erteilenden Prüfungsanordnung mit Rechtsbehelfsbelehrung nach § 356.</w:t>
      </w:r>
    </w:p>
    <w:p>
      <w:r>
        <w:rPr>
          <w:color w:val="555555"/>
          <w:sz w:val="17"/>
        </w:rPr>
        <w:t xml:space="preserve">Zitiervorschlag: § 196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